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FB" w:rsidRPr="000D6026" w:rsidRDefault="00FD54FB" w:rsidP="00840534">
      <w:pPr>
        <w:pStyle w:val="Ttulo1"/>
        <w:spacing w:before="0"/>
        <w:jc w:val="center"/>
        <w:rPr>
          <w:rFonts w:ascii="Presidencia Base" w:hAnsi="Presidencia Base"/>
        </w:rPr>
      </w:pPr>
      <w:bookmarkStart w:id="0" w:name="_Toc342044606"/>
      <w:r w:rsidRPr="000D6026">
        <w:rPr>
          <w:rFonts w:ascii="Presidencia Base" w:hAnsi="Presidencia Base"/>
        </w:rPr>
        <w:t>Market Readiness Assessment &amp; Rationale for Focusing on the Urban System</w:t>
      </w:r>
      <w:bookmarkEnd w:id="0"/>
    </w:p>
    <w:p w:rsidR="00DE5DA8" w:rsidRPr="000D6026" w:rsidRDefault="00DE5DA8" w:rsidP="00720B78">
      <w:pPr>
        <w:jc w:val="both"/>
        <w:rPr>
          <w:rFonts w:ascii="Presidencia Base" w:hAnsi="Presidencia Base"/>
        </w:rPr>
      </w:pPr>
    </w:p>
    <w:p w:rsidR="00DE5DA8" w:rsidRPr="000D6026" w:rsidRDefault="00DE5DA8" w:rsidP="00720B78">
      <w:pPr>
        <w:jc w:val="both"/>
        <w:rPr>
          <w:rFonts w:ascii="Presidencia Base" w:hAnsi="Presidencia Base"/>
        </w:rPr>
        <w:sectPr w:rsidR="00DE5DA8" w:rsidRPr="000D6026" w:rsidSect="007F5FE6">
          <w:footerReference w:type="first" r:id="rId9"/>
          <w:type w:val="continuous"/>
          <w:pgSz w:w="12240" w:h="15840" w:code="1"/>
          <w:pgMar w:top="1440" w:right="1440" w:bottom="568" w:left="1440" w:header="708" w:footer="708" w:gutter="0"/>
          <w:pgNumType w:start="17"/>
          <w:cols w:space="708"/>
          <w:titlePg/>
          <w:docGrid w:linePitch="360"/>
        </w:sectPr>
      </w:pPr>
    </w:p>
    <w:p w:rsidR="00FD54FB" w:rsidRPr="000D6026" w:rsidRDefault="00FD54FB" w:rsidP="00720B78">
      <w:pPr>
        <w:jc w:val="both"/>
        <w:rPr>
          <w:rFonts w:ascii="Presidencia Base" w:hAnsi="Presidencia Base"/>
        </w:rPr>
      </w:pPr>
      <w:r w:rsidRPr="000D6026">
        <w:rPr>
          <w:rFonts w:ascii="Presidencia Base" w:hAnsi="Presidencia Base"/>
        </w:rPr>
        <w:lastRenderedPageBreak/>
        <w:t xml:space="preserve">Mexico is pursuing aggressive action to curb greenhouse gas (GHG) emissions growth through sustainable economic development. To achieve these goals, the country is instituting a range of actions, including the deployment of sustainable urban environments discussed in this report. </w:t>
      </w:r>
    </w:p>
    <w:p w:rsidR="00FD54FB" w:rsidRPr="000D6026" w:rsidRDefault="00FD54FB" w:rsidP="00720B78">
      <w:pPr>
        <w:jc w:val="both"/>
        <w:rPr>
          <w:rFonts w:ascii="Presidencia Base" w:hAnsi="Presidencia Base"/>
        </w:rPr>
      </w:pPr>
      <w:r w:rsidRPr="000D6026">
        <w:rPr>
          <w:rFonts w:ascii="Presidencia Base" w:hAnsi="Presidencia Base"/>
        </w:rPr>
        <w:t>Increasing trends in population growth and urbanization, combined with financial incentives that result in urban sprawl are increasing the pressure on municipal governments to deliver effective and efficient public services. Without additional action, as many as 5-10 million new homes will be constructed in Mexico over the coming decade, resulting in more than 70 million tons of GHG emissions by 2020.</w:t>
      </w:r>
    </w:p>
    <w:p w:rsidR="00FD54FB" w:rsidRPr="000D6026" w:rsidRDefault="00FD54FB" w:rsidP="00720B78">
      <w:pPr>
        <w:jc w:val="both"/>
        <w:rPr>
          <w:rFonts w:ascii="Presidencia Base" w:hAnsi="Presidencia Base"/>
        </w:rPr>
      </w:pPr>
      <w:r w:rsidRPr="000D6026">
        <w:rPr>
          <w:rFonts w:ascii="Presidencia Base" w:hAnsi="Presidencia Base"/>
        </w:rPr>
        <w:t>The Urban Nationally Appropriate Mitigation Action (NAMA) proposed in this document directly addresses this growing source of GHG emissions by building on existing sustainable housing program</w:t>
      </w:r>
      <w:r w:rsidR="00515004">
        <w:rPr>
          <w:rFonts w:ascii="Presidencia Base" w:hAnsi="Presidencia Base"/>
        </w:rPr>
        <w:t>me</w:t>
      </w:r>
      <w:r w:rsidRPr="000D6026">
        <w:rPr>
          <w:rFonts w:ascii="Presidencia Base" w:hAnsi="Presidencia Base"/>
        </w:rPr>
        <w:t xml:space="preserve">s operated by the </w:t>
      </w:r>
      <w:proofErr w:type="spellStart"/>
      <w:r w:rsidRPr="003315FA">
        <w:rPr>
          <w:rFonts w:ascii="Presidencia Base" w:hAnsi="Presidencia Base"/>
          <w:i/>
        </w:rPr>
        <w:t>Comisión</w:t>
      </w:r>
      <w:proofErr w:type="spellEnd"/>
      <w:r w:rsidR="005B2D86" w:rsidRPr="003315FA">
        <w:rPr>
          <w:rFonts w:ascii="Presidencia Base" w:hAnsi="Presidencia Base"/>
          <w:i/>
        </w:rPr>
        <w:t xml:space="preserve"> </w:t>
      </w:r>
      <w:proofErr w:type="spellStart"/>
      <w:r w:rsidRPr="003315FA">
        <w:rPr>
          <w:rFonts w:ascii="Presidencia Base" w:hAnsi="Presidencia Base"/>
          <w:i/>
        </w:rPr>
        <w:t>Nacional</w:t>
      </w:r>
      <w:proofErr w:type="spellEnd"/>
      <w:r w:rsidRPr="003315FA">
        <w:rPr>
          <w:rFonts w:ascii="Presidencia Base" w:hAnsi="Presidencia Base"/>
          <w:i/>
        </w:rPr>
        <w:t xml:space="preserve"> de </w:t>
      </w:r>
      <w:proofErr w:type="spellStart"/>
      <w:r w:rsidRPr="003315FA">
        <w:rPr>
          <w:rFonts w:ascii="Presidencia Base" w:hAnsi="Presidencia Base"/>
          <w:i/>
        </w:rPr>
        <w:t>Vivienda</w:t>
      </w:r>
      <w:proofErr w:type="spellEnd"/>
      <w:r w:rsidRPr="000D6026">
        <w:rPr>
          <w:rFonts w:ascii="Presidencia Base" w:hAnsi="Presidencia Base"/>
        </w:rPr>
        <w:t xml:space="preserve"> (CONAVI) that provide loans and subsidies to community developers and home owners that install efficient appliances in the new homes. The Urban NAMA expands the operational and financial scope of these initiatives to cover additional </w:t>
      </w:r>
      <w:r w:rsidRPr="000D6026">
        <w:rPr>
          <w:rFonts w:ascii="Presidencia Base" w:hAnsi="Presidencia Base"/>
        </w:rPr>
        <w:lastRenderedPageBreak/>
        <w:t>target areas covering the entire range of community development including building envelope, water delivery, sewage, public lighting, and municipal solid waste.</w:t>
      </w:r>
    </w:p>
    <w:p w:rsidR="00FD54FB" w:rsidRPr="000D6026" w:rsidRDefault="00FD54FB" w:rsidP="00720B78">
      <w:pPr>
        <w:jc w:val="both"/>
        <w:rPr>
          <w:rFonts w:ascii="Presidencia Base" w:hAnsi="Presidencia Base"/>
        </w:rPr>
      </w:pPr>
      <w:r w:rsidRPr="000D6026">
        <w:rPr>
          <w:rFonts w:ascii="Presidencia Base" w:hAnsi="Presidencia Base"/>
        </w:rPr>
        <w:t>The Urban NAMA achieves these objectives by attracting carbon finance through a supporting Monitoring, Reporting, and Verification (MRV) framework that enables performance based payments and the potential creation of carbon credits. The NAMA leverages these revenue streams to access additional commercial and development finance to deploy nation-wide sustainable investments. Furthermore, the NAMA creates and provides technical guidance and training to ensure that sustainable technologies achieve their full potential.</w:t>
      </w:r>
    </w:p>
    <w:p w:rsidR="00FD54FB" w:rsidRPr="000D6026" w:rsidRDefault="00FD54FB" w:rsidP="00720B78">
      <w:pPr>
        <w:jc w:val="both"/>
        <w:rPr>
          <w:rFonts w:ascii="Presidencia Base" w:hAnsi="Presidencia Base"/>
        </w:rPr>
      </w:pPr>
      <w:r w:rsidRPr="000D6026">
        <w:rPr>
          <w:rFonts w:ascii="Presidencia Base" w:hAnsi="Presidencia Base"/>
        </w:rPr>
        <w:t>This document outlines the role of the Urban NAMA and the needs that it addresses, clearly explaining its relationship to sustainability actions and regulatory initiatives within Mexico. Additional explanation is provided describing how the proposed NAMA will build on and synergize with these program</w:t>
      </w:r>
      <w:r w:rsidR="00515004">
        <w:rPr>
          <w:rFonts w:ascii="Presidencia Base" w:hAnsi="Presidencia Base"/>
        </w:rPr>
        <w:t>me</w:t>
      </w:r>
      <w:r w:rsidRPr="000D6026">
        <w:rPr>
          <w:rFonts w:ascii="Presidencia Base" w:hAnsi="Presidencia Base"/>
        </w:rPr>
        <w:t>s and avoid double counting of emissions reductions.</w:t>
      </w:r>
    </w:p>
    <w:p w:rsidR="00FD54FB" w:rsidRPr="000D6026" w:rsidRDefault="00FD54FB" w:rsidP="00720B78">
      <w:pPr>
        <w:jc w:val="both"/>
        <w:rPr>
          <w:rFonts w:ascii="Presidencia Base" w:hAnsi="Presidencia Base"/>
        </w:rPr>
      </w:pPr>
      <w:r w:rsidRPr="000D6026">
        <w:rPr>
          <w:rFonts w:ascii="Presidencia Base" w:hAnsi="Presidencia Base"/>
        </w:rPr>
        <w:t xml:space="preserve">The report evaluates key design elements of the Urban NAMA and the operational, financial and technical development needed to </w:t>
      </w:r>
      <w:r w:rsidRPr="000D6026">
        <w:rPr>
          <w:rFonts w:ascii="Presidencia Base" w:hAnsi="Presidencia Base"/>
        </w:rPr>
        <w:lastRenderedPageBreak/>
        <w:t>implement this initiative nationwide by 2017.</w:t>
      </w:r>
    </w:p>
    <w:p w:rsidR="00720B78" w:rsidRPr="000D6026" w:rsidRDefault="00711879" w:rsidP="00711879">
      <w:pPr>
        <w:jc w:val="both"/>
        <w:rPr>
          <w:rFonts w:ascii="Presidencia Base" w:hAnsi="Presidencia Base"/>
        </w:rPr>
      </w:pPr>
      <w:r w:rsidRPr="000D6026">
        <w:rPr>
          <w:rFonts w:ascii="Presidencia Base" w:hAnsi="Presidencia Base"/>
          <w:noProof/>
          <w:lang w:val="es-MX" w:eastAsia="es-MX"/>
        </w:rPr>
        <w:drawing>
          <wp:anchor distT="0" distB="0" distL="114300" distR="114300" simplePos="0" relativeHeight="251668480" behindDoc="0" locked="0" layoutInCell="1" allowOverlap="1" wp14:anchorId="3D38C8CD" wp14:editId="467C294E">
            <wp:simplePos x="0" y="0"/>
            <wp:positionH relativeFrom="column">
              <wp:posOffset>-16510</wp:posOffset>
            </wp:positionH>
            <wp:positionV relativeFrom="paragraph">
              <wp:posOffset>6985</wp:posOffset>
            </wp:positionV>
            <wp:extent cx="2932430" cy="1290320"/>
            <wp:effectExtent l="0" t="0" r="1270" b="5080"/>
            <wp:wrapSquare wrapText="bothSides"/>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2430" cy="1290320"/>
                    </a:xfrm>
                    <a:prstGeom prst="rect">
                      <a:avLst/>
                    </a:prstGeom>
                    <a:noFill/>
                  </pic:spPr>
                </pic:pic>
              </a:graphicData>
            </a:graphic>
            <wp14:sizeRelH relativeFrom="margin">
              <wp14:pctWidth>0</wp14:pctWidth>
            </wp14:sizeRelH>
            <wp14:sizeRelV relativeFrom="margin">
              <wp14:pctHeight>0</wp14:pctHeight>
            </wp14:sizeRelV>
          </wp:anchor>
        </w:drawing>
      </w:r>
    </w:p>
    <w:p w:rsidR="00FD54FB" w:rsidRPr="000D6026" w:rsidRDefault="00FD54FB" w:rsidP="00720B78">
      <w:pPr>
        <w:jc w:val="both"/>
        <w:rPr>
          <w:rFonts w:ascii="Presidencia Base" w:hAnsi="Presidencia Base"/>
        </w:rPr>
      </w:pPr>
      <w:r w:rsidRPr="000D6026">
        <w:rPr>
          <w:rFonts w:ascii="Presidencia Base" w:hAnsi="Presidencia Base"/>
        </w:rPr>
        <w:t>The Mexican population is projected to grow from just over 110 million in 2010 t</w:t>
      </w:r>
      <w:r w:rsidR="00720B78" w:rsidRPr="000D6026">
        <w:rPr>
          <w:rFonts w:ascii="Presidencia Base" w:hAnsi="Presidencia Base"/>
        </w:rPr>
        <w:t>o more than 160 million by 2050</w:t>
      </w:r>
      <w:r w:rsidRPr="000D6026">
        <w:rPr>
          <w:rFonts w:ascii="Presidencia Base" w:hAnsi="Presidencia Base"/>
        </w:rPr>
        <w:t>. At that rate it is expected that more than 11 million new residences will be required by 2030, with 9 million existing homes requiring major retrofit. Most of this growth will occur in urban areas which will consume nearly 50% of the country’s energy resources and 60% of the hydrological resources over the next 20 years.</w:t>
      </w:r>
    </w:p>
    <w:p w:rsidR="00FD54FB" w:rsidRPr="000D6026" w:rsidRDefault="00FD54FB" w:rsidP="00720B78">
      <w:pPr>
        <w:jc w:val="both"/>
        <w:rPr>
          <w:rFonts w:ascii="Presidencia Base" w:hAnsi="Presidencia Base"/>
        </w:rPr>
      </w:pPr>
      <w:r w:rsidRPr="000D6026">
        <w:rPr>
          <w:rFonts w:ascii="Presidencia Base" w:hAnsi="Presidencia Base"/>
        </w:rPr>
        <w:t>Low emission urban communities can help achieve sustainable and urban development goals through change in policy approaches and decision-making. This can be done by prioritizing life-cycle and performance metrics, and engaging in more integrated planning processes.</w:t>
      </w:r>
    </w:p>
    <w:p w:rsidR="00FD54FB" w:rsidRPr="000D6026" w:rsidRDefault="00FD54FB" w:rsidP="00720B78">
      <w:pPr>
        <w:jc w:val="both"/>
        <w:rPr>
          <w:rFonts w:ascii="Presidencia Base" w:hAnsi="Presidencia Base"/>
        </w:rPr>
      </w:pPr>
      <w:r w:rsidRPr="000D6026">
        <w:rPr>
          <w:rFonts w:ascii="Presidencia Base" w:hAnsi="Presidencia Base"/>
        </w:rPr>
        <w:t xml:space="preserve">Under the current incentive structure, housing developers purchase cheap tracks of land far from urban </w:t>
      </w:r>
      <w:r w:rsidR="00DE5DA8" w:rsidRPr="000D6026">
        <w:rPr>
          <w:rFonts w:ascii="Presidencia Base" w:hAnsi="Presidencia Base"/>
        </w:rPr>
        <w:t>centres</w:t>
      </w:r>
      <w:r w:rsidRPr="000D6026">
        <w:rPr>
          <w:rFonts w:ascii="Presidencia Base" w:hAnsi="Presidencia Base"/>
        </w:rPr>
        <w:t xml:space="preserve"> for their major developments. Municipal governments with severe budget constraints are unable to afford to up-front capital cost of appropriate and efficient urban services. Because the developers end their relationship with the </w:t>
      </w:r>
      <w:r w:rsidRPr="000D6026">
        <w:rPr>
          <w:rFonts w:ascii="Presidencia Base" w:hAnsi="Presidencia Base"/>
        </w:rPr>
        <w:lastRenderedPageBreak/>
        <w:t>community once the homes are sold, there is no incentive on their part to provide access to efficient and appropriate services. The result is that hundreds of thousands of homes are built each year with poorly implemented municipal services and unnecessary GHG growth.</w:t>
      </w:r>
    </w:p>
    <w:p w:rsidR="00FD54FB" w:rsidRPr="000D6026" w:rsidRDefault="00FD54FB" w:rsidP="00720B78">
      <w:pPr>
        <w:jc w:val="both"/>
        <w:rPr>
          <w:rFonts w:ascii="Presidencia Base" w:hAnsi="Presidencia Base"/>
        </w:rPr>
      </w:pPr>
      <w:r w:rsidRPr="000D6026">
        <w:rPr>
          <w:rFonts w:ascii="Presidencia Base" w:hAnsi="Presidencia Base"/>
        </w:rPr>
        <w:t>Mexico has already taken action to address climate change and reduce growth in GHG emissions. Two key initiatives in this regard are the PECC initiated in 2009, and the Climate Change Law passed April 19, 2012.</w:t>
      </w:r>
    </w:p>
    <w:p w:rsidR="00FD54FB" w:rsidRPr="000D6026" w:rsidRDefault="00FD54FB" w:rsidP="00720B78">
      <w:pPr>
        <w:jc w:val="both"/>
        <w:rPr>
          <w:rFonts w:ascii="Presidencia Base" w:hAnsi="Presidencia Base"/>
        </w:rPr>
      </w:pPr>
      <w:r w:rsidRPr="000D6026">
        <w:rPr>
          <w:rFonts w:ascii="Presidencia Base" w:hAnsi="Presidencia Base"/>
        </w:rPr>
        <w:t>The PECC having successfully completed its 2009-2012 phase, has for 2013-2020 laid out a plan to reduce emissions by more than 125 Million tons per year by 2020 from a business as usual projection of nearly 880 million tons.</w:t>
      </w:r>
    </w:p>
    <w:p w:rsidR="00FD54FB" w:rsidRPr="000D6026" w:rsidRDefault="00FD54FB" w:rsidP="00720B78">
      <w:pPr>
        <w:jc w:val="both"/>
        <w:rPr>
          <w:rFonts w:ascii="Presidencia Base" w:hAnsi="Presidencia Base"/>
        </w:rPr>
      </w:pPr>
      <w:r w:rsidRPr="000D6026">
        <w:rPr>
          <w:rFonts w:ascii="Presidencia Base" w:hAnsi="Presidencia Base"/>
        </w:rPr>
        <w:t>The Urban NAMA is aligned with and complementary to both the PECC and Climate Change Law. The Fund described in the Climate Change Law could be used to fund technology deployment and capacity building, and could be an important conduit for rising funding through the sale of carbon credits. Furthermore, the implementation of an Urban NAMA would advance key goals laid out in the Law, including:</w:t>
      </w:r>
    </w:p>
    <w:p w:rsidR="00FD54FB" w:rsidRPr="000D6026" w:rsidRDefault="00FD54FB" w:rsidP="00A65D90">
      <w:pPr>
        <w:pStyle w:val="Prrafodelista"/>
        <w:numPr>
          <w:ilvl w:val="0"/>
          <w:numId w:val="15"/>
        </w:numPr>
        <w:ind w:left="284" w:hanging="284"/>
        <w:jc w:val="both"/>
        <w:rPr>
          <w:rFonts w:ascii="Presidencia Base" w:hAnsi="Presidencia Base"/>
        </w:rPr>
      </w:pPr>
      <w:r w:rsidRPr="000D6026">
        <w:rPr>
          <w:rFonts w:ascii="Presidencia Base" w:hAnsi="Presidencia Base"/>
        </w:rPr>
        <w:t>Promotion of sustainable production and consumption patterns across the economy</w:t>
      </w:r>
      <w:r w:rsidR="003315FA">
        <w:rPr>
          <w:rFonts w:ascii="Presidencia Base" w:hAnsi="Presidencia Base"/>
        </w:rPr>
        <w:t>;</w:t>
      </w:r>
    </w:p>
    <w:p w:rsidR="00FD54FB" w:rsidRPr="000D6026" w:rsidRDefault="00FD54FB" w:rsidP="00A65D90">
      <w:pPr>
        <w:pStyle w:val="Prrafodelista"/>
        <w:numPr>
          <w:ilvl w:val="0"/>
          <w:numId w:val="15"/>
        </w:numPr>
        <w:ind w:left="284" w:hanging="284"/>
        <w:jc w:val="both"/>
        <w:rPr>
          <w:rFonts w:ascii="Presidencia Base" w:hAnsi="Presidencia Base"/>
        </w:rPr>
      </w:pPr>
      <w:r w:rsidRPr="000D6026">
        <w:rPr>
          <w:rFonts w:ascii="Presidencia Base" w:hAnsi="Presidencia Base"/>
        </w:rPr>
        <w:t xml:space="preserve">Promotion of energy efficiency practices, particularly in real estate and assets of agencies and entities operated </w:t>
      </w:r>
      <w:r w:rsidRPr="000D6026">
        <w:rPr>
          <w:rFonts w:ascii="Presidencia Base" w:hAnsi="Presidencia Base"/>
        </w:rPr>
        <w:lastRenderedPageBreak/>
        <w:t>by federal, state, and local governments</w:t>
      </w:r>
      <w:r w:rsidR="003315FA">
        <w:rPr>
          <w:rFonts w:ascii="Presidencia Base" w:hAnsi="Presidencia Base"/>
        </w:rPr>
        <w:t>;</w:t>
      </w:r>
    </w:p>
    <w:p w:rsidR="00FD54FB" w:rsidRPr="000D6026" w:rsidRDefault="00FD54FB" w:rsidP="00A65D90">
      <w:pPr>
        <w:pStyle w:val="Prrafodelista"/>
        <w:numPr>
          <w:ilvl w:val="0"/>
          <w:numId w:val="15"/>
        </w:numPr>
        <w:ind w:left="284" w:hanging="284"/>
        <w:jc w:val="both"/>
        <w:rPr>
          <w:rFonts w:ascii="Presidencia Base" w:hAnsi="Presidencia Base"/>
        </w:rPr>
      </w:pPr>
      <w:r w:rsidRPr="000D6026">
        <w:rPr>
          <w:rFonts w:ascii="Presidencia Base" w:hAnsi="Presidencia Base"/>
        </w:rPr>
        <w:t>Promotion of renewable energy across the economy</w:t>
      </w:r>
      <w:r w:rsidR="003315FA">
        <w:rPr>
          <w:rFonts w:ascii="Presidencia Base" w:hAnsi="Presidencia Base"/>
        </w:rPr>
        <w:t>;</w:t>
      </w:r>
    </w:p>
    <w:p w:rsidR="00FD54FB" w:rsidRPr="000D6026" w:rsidRDefault="00FD54FB" w:rsidP="00A65D90">
      <w:pPr>
        <w:pStyle w:val="Prrafodelista"/>
        <w:numPr>
          <w:ilvl w:val="0"/>
          <w:numId w:val="15"/>
        </w:numPr>
        <w:ind w:left="284" w:hanging="284"/>
        <w:jc w:val="both"/>
        <w:rPr>
          <w:rFonts w:ascii="Presidencia Base" w:hAnsi="Presidencia Base"/>
        </w:rPr>
      </w:pPr>
      <w:r w:rsidRPr="000D6026">
        <w:rPr>
          <w:rFonts w:ascii="Presidencia Base" w:hAnsi="Presidencia Base"/>
        </w:rPr>
        <w:t>Drafting, executing, and complying with urban development plans that comprise energy efficiency and mitigation criteria for direct and indirect emissions</w:t>
      </w:r>
      <w:r w:rsidR="003315FA">
        <w:rPr>
          <w:rFonts w:ascii="Presidencia Base" w:hAnsi="Presidencia Base"/>
        </w:rPr>
        <w:t>;</w:t>
      </w:r>
    </w:p>
    <w:p w:rsidR="00FD54FB" w:rsidRPr="000D6026" w:rsidRDefault="00FD54FB" w:rsidP="00A65D90">
      <w:pPr>
        <w:pStyle w:val="Prrafodelista"/>
        <w:numPr>
          <w:ilvl w:val="0"/>
          <w:numId w:val="15"/>
        </w:numPr>
        <w:ind w:left="284" w:hanging="284"/>
        <w:jc w:val="both"/>
        <w:rPr>
          <w:rFonts w:ascii="Presidencia Base" w:hAnsi="Presidencia Base"/>
        </w:rPr>
      </w:pPr>
      <w:r w:rsidRPr="000D6026">
        <w:rPr>
          <w:rFonts w:ascii="Presidencia Base" w:hAnsi="Presidencia Base"/>
        </w:rPr>
        <w:t>Issuing regulatory provisions to regulate the construction of sustainable buildings, including the use of environmentally friendly materials and energy efficiency</w:t>
      </w:r>
      <w:r w:rsidR="003315FA">
        <w:rPr>
          <w:rFonts w:ascii="Presidencia Base" w:hAnsi="Presidencia Base"/>
        </w:rPr>
        <w:t>.</w:t>
      </w:r>
    </w:p>
    <w:p w:rsidR="00FD54FB" w:rsidRPr="000D6026" w:rsidRDefault="00FD54FB" w:rsidP="00D47F51">
      <w:pPr>
        <w:jc w:val="both"/>
        <w:rPr>
          <w:rFonts w:ascii="Presidencia Base" w:hAnsi="Presidencia Base"/>
        </w:rPr>
      </w:pPr>
      <w:r w:rsidRPr="000D6026">
        <w:rPr>
          <w:rFonts w:ascii="Presidencia Base" w:hAnsi="Presidencia Base"/>
        </w:rPr>
        <w:t>The Urban NAMA also addresses emissions reduction opportunities that are aligned with PECC actions, in particular efficiency housing and biogas generate from sewage. There are, however, additional actions that the Urban NAMA will take build on what is included in the current plan.</w:t>
      </w:r>
    </w:p>
    <w:p w:rsidR="00FD54FB" w:rsidRPr="000D6026" w:rsidRDefault="00FD54FB" w:rsidP="00D47F51">
      <w:pPr>
        <w:jc w:val="both"/>
        <w:rPr>
          <w:rFonts w:ascii="Presidencia Base" w:hAnsi="Presidencia Base"/>
        </w:rPr>
      </w:pPr>
      <w:r w:rsidRPr="000D6026">
        <w:rPr>
          <w:rFonts w:ascii="Presidencia Base" w:hAnsi="Presidencia Base"/>
        </w:rPr>
        <w:t>The goal of the Urban NAMA is to achieve credited GHG emissions reductions through deployment of sustainable urban communities at the national scale. Currently, two of the most successful sustainable development program</w:t>
      </w:r>
      <w:r w:rsidR="00515004">
        <w:rPr>
          <w:rFonts w:ascii="Presidencia Base" w:hAnsi="Presidencia Base"/>
        </w:rPr>
        <w:t>me</w:t>
      </w:r>
      <w:r w:rsidRPr="000D6026">
        <w:rPr>
          <w:rFonts w:ascii="Presidencia Base" w:hAnsi="Presidencia Base"/>
        </w:rPr>
        <w:t>s in Mexico are operated by CONAVI. These program</w:t>
      </w:r>
      <w:r w:rsidR="003315FA">
        <w:rPr>
          <w:rFonts w:ascii="Presidencia Base" w:hAnsi="Presidencia Base"/>
        </w:rPr>
        <w:t>me</w:t>
      </w:r>
      <w:r w:rsidRPr="000D6026">
        <w:rPr>
          <w:rFonts w:ascii="Presidencia Base" w:hAnsi="Presidencia Base"/>
        </w:rPr>
        <w:t>s, namely ‘</w:t>
      </w:r>
      <w:proofErr w:type="spellStart"/>
      <w:r w:rsidRPr="003315FA">
        <w:rPr>
          <w:rFonts w:ascii="Presidencia Base" w:hAnsi="Presidencia Base"/>
          <w:i/>
        </w:rPr>
        <w:t>Hipoteca</w:t>
      </w:r>
      <w:proofErr w:type="spellEnd"/>
      <w:r w:rsidRPr="003315FA">
        <w:rPr>
          <w:rFonts w:ascii="Presidencia Base" w:hAnsi="Presidencia Base"/>
          <w:i/>
        </w:rPr>
        <w:t xml:space="preserve"> Verde’</w:t>
      </w:r>
      <w:r w:rsidRPr="000D6026">
        <w:rPr>
          <w:rFonts w:ascii="Presidencia Base" w:hAnsi="Presidencia Base"/>
        </w:rPr>
        <w:t xml:space="preserve"> (‘Green Mortgage’) and ‘</w:t>
      </w:r>
      <w:proofErr w:type="spellStart"/>
      <w:r w:rsidRPr="003315FA">
        <w:rPr>
          <w:rFonts w:ascii="Presidencia Base" w:hAnsi="Presidencia Base"/>
          <w:i/>
        </w:rPr>
        <w:t>Ésta</w:t>
      </w:r>
      <w:proofErr w:type="spellEnd"/>
      <w:r w:rsidR="00D47F51" w:rsidRPr="003315FA">
        <w:rPr>
          <w:rFonts w:ascii="Presidencia Base" w:hAnsi="Presidencia Base"/>
          <w:i/>
        </w:rPr>
        <w:t xml:space="preserve"> </w:t>
      </w:r>
      <w:proofErr w:type="spellStart"/>
      <w:r w:rsidRPr="003315FA">
        <w:rPr>
          <w:rFonts w:ascii="Presidencia Base" w:hAnsi="Presidencia Base"/>
          <w:i/>
        </w:rPr>
        <w:t>es</w:t>
      </w:r>
      <w:proofErr w:type="spellEnd"/>
      <w:r w:rsidR="00D47F51" w:rsidRPr="003315FA">
        <w:rPr>
          <w:rFonts w:ascii="Presidencia Base" w:hAnsi="Presidencia Base"/>
          <w:i/>
        </w:rPr>
        <w:t xml:space="preserve"> </w:t>
      </w:r>
      <w:proofErr w:type="spellStart"/>
      <w:r w:rsidRPr="003315FA">
        <w:rPr>
          <w:rFonts w:ascii="Presidencia Base" w:hAnsi="Presidencia Base"/>
          <w:i/>
        </w:rPr>
        <w:t>tu</w:t>
      </w:r>
      <w:proofErr w:type="spellEnd"/>
      <w:r w:rsidRPr="003315FA">
        <w:rPr>
          <w:rFonts w:ascii="Presidencia Base" w:hAnsi="Presidencia Base"/>
          <w:i/>
        </w:rPr>
        <w:t xml:space="preserve"> casa’</w:t>
      </w:r>
      <w:r w:rsidRPr="000D6026">
        <w:rPr>
          <w:rFonts w:ascii="Presidencia Base" w:hAnsi="Presidencia Base"/>
        </w:rPr>
        <w:t xml:space="preserve"> (</w:t>
      </w:r>
      <w:proofErr w:type="gramStart"/>
      <w:r w:rsidRPr="000D6026">
        <w:rPr>
          <w:rFonts w:ascii="Presidencia Base" w:hAnsi="Presidencia Base"/>
        </w:rPr>
        <w:t>‘This</w:t>
      </w:r>
      <w:proofErr w:type="gramEnd"/>
      <w:r w:rsidRPr="000D6026">
        <w:rPr>
          <w:rFonts w:ascii="Presidencia Base" w:hAnsi="Presidencia Base"/>
        </w:rPr>
        <w:t xml:space="preserve"> is your house’) provide supplemental income to cover the incremental cost of energy efficient equipment. Through their </w:t>
      </w:r>
      <w:r w:rsidRPr="000D6026">
        <w:rPr>
          <w:rFonts w:ascii="Presidencia Base" w:hAnsi="Presidencia Base"/>
        </w:rPr>
        <w:lastRenderedPageBreak/>
        <w:t>initiatives, CONAVI has established financial and operational relationships with community developers, and developed technical guidance covering the types of technologies that qualify for the financial incentives.</w:t>
      </w:r>
    </w:p>
    <w:p w:rsidR="00FD54FB" w:rsidRPr="000D6026" w:rsidRDefault="00FD54FB" w:rsidP="00FD54FB">
      <w:pPr>
        <w:rPr>
          <w:rFonts w:ascii="Presidencia Base" w:hAnsi="Presidencia Base"/>
          <w:b/>
        </w:rPr>
      </w:pPr>
      <w:r w:rsidRPr="000D6026">
        <w:rPr>
          <w:rFonts w:ascii="Presidencia Base" w:hAnsi="Presidencia Base"/>
          <w:b/>
        </w:rPr>
        <w:t>Preliminary Design of a Scaled-Up Urban NAMA</w:t>
      </w:r>
    </w:p>
    <w:p w:rsidR="00DE5DA8" w:rsidRPr="000D6026" w:rsidRDefault="00FD54FB" w:rsidP="00DE5DA8">
      <w:pPr>
        <w:jc w:val="both"/>
        <w:rPr>
          <w:rFonts w:ascii="Presidencia Base" w:hAnsi="Presidencia Base"/>
        </w:rPr>
      </w:pPr>
      <w:r w:rsidRPr="000D6026">
        <w:rPr>
          <w:rFonts w:ascii="Presidencia Base" w:hAnsi="Presidencia Base"/>
        </w:rPr>
        <w:t>The Urban NAMA as it is defined in this document covers community scale mitigation actions applied for new, green field residential communities across Mexico that (1) reduce demand for delivered services, or; (2) improve the emissions efficiency of delivered services.  The sectors that comprise the community include:</w:t>
      </w:r>
      <w:r w:rsidR="00D47F51" w:rsidRPr="000D6026">
        <w:rPr>
          <w:rFonts w:ascii="Presidencia Base" w:hAnsi="Presidencia Base"/>
        </w:rPr>
        <w:t xml:space="preserve"> N</w:t>
      </w:r>
      <w:r w:rsidRPr="000D6026">
        <w:rPr>
          <w:rFonts w:ascii="Presidencia Base" w:hAnsi="Presidencia Base"/>
        </w:rPr>
        <w:t>ew Housing</w:t>
      </w:r>
      <w:r w:rsidR="00D47F51" w:rsidRPr="000D6026">
        <w:rPr>
          <w:rFonts w:ascii="Presidencia Base" w:hAnsi="Presidencia Base"/>
        </w:rPr>
        <w:t xml:space="preserve">, </w:t>
      </w:r>
      <w:r w:rsidRPr="000D6026">
        <w:rPr>
          <w:rFonts w:ascii="Presidencia Base" w:hAnsi="Presidencia Base"/>
        </w:rPr>
        <w:t>Waste</w:t>
      </w:r>
      <w:r w:rsidR="00D47F51" w:rsidRPr="000D6026">
        <w:rPr>
          <w:rFonts w:ascii="Presidencia Base" w:hAnsi="Presidencia Base"/>
        </w:rPr>
        <w:t>, W</w:t>
      </w:r>
      <w:r w:rsidRPr="000D6026">
        <w:rPr>
          <w:rFonts w:ascii="Presidencia Base" w:hAnsi="Presidencia Base"/>
        </w:rPr>
        <w:t>ater</w:t>
      </w:r>
      <w:r w:rsidR="00D47F51" w:rsidRPr="000D6026">
        <w:rPr>
          <w:rFonts w:ascii="Presidencia Base" w:hAnsi="Presidencia Base"/>
        </w:rPr>
        <w:t xml:space="preserve"> and </w:t>
      </w:r>
      <w:r w:rsidRPr="000D6026">
        <w:rPr>
          <w:rFonts w:ascii="Presidencia Base" w:hAnsi="Presidencia Base"/>
        </w:rPr>
        <w:t>Public Lighting</w:t>
      </w:r>
      <w:r w:rsidR="00D47F51" w:rsidRPr="000D6026">
        <w:rPr>
          <w:rFonts w:ascii="Presidencia Base" w:hAnsi="Presidencia Base"/>
        </w:rPr>
        <w:t>.</w:t>
      </w:r>
    </w:p>
    <w:p w:rsidR="00FD54FB" w:rsidRPr="000D6026" w:rsidRDefault="00FD54FB" w:rsidP="00DE5DA8">
      <w:pPr>
        <w:jc w:val="both"/>
        <w:rPr>
          <w:rFonts w:ascii="Presidencia Base" w:hAnsi="Presidencia Base"/>
        </w:rPr>
      </w:pPr>
      <w:r w:rsidRPr="000D6026">
        <w:rPr>
          <w:rFonts w:ascii="Presidencia Base" w:hAnsi="Presidencia Base"/>
          <w:b/>
        </w:rPr>
        <w:t>Financial Design Elements</w:t>
      </w:r>
    </w:p>
    <w:p w:rsidR="00A65D90" w:rsidRPr="000D6026" w:rsidRDefault="00FD54FB" w:rsidP="00D47F51">
      <w:pPr>
        <w:jc w:val="both"/>
        <w:rPr>
          <w:rFonts w:ascii="Presidencia Base" w:hAnsi="Presidencia Base"/>
        </w:rPr>
      </w:pPr>
      <w:r w:rsidRPr="000D6026">
        <w:rPr>
          <w:rFonts w:ascii="Presidencia Base" w:hAnsi="Presidencia Base"/>
        </w:rPr>
        <w:t>The Urban NAMA blends public funds, climate finance and carbon credits to leverage commercially funding through PPPs to support sustainable development. Carbon credits are a key element to the success of the program</w:t>
      </w:r>
      <w:r w:rsidR="006A28BD">
        <w:rPr>
          <w:rFonts w:ascii="Presidencia Base" w:hAnsi="Presidencia Base"/>
        </w:rPr>
        <w:t>me</w:t>
      </w:r>
      <w:r w:rsidRPr="000D6026">
        <w:rPr>
          <w:rFonts w:ascii="Presidencia Base" w:hAnsi="Presidencia Base"/>
        </w:rPr>
        <w:t xml:space="preserve"> because they allow the Federal Government to monetize the climate benefits generated under the Urban NAMA, creating an additional revenue stream that can be used to strengthen the financial case for low carbon investments made by community developers and private financial institutions. </w:t>
      </w:r>
    </w:p>
    <w:p w:rsidR="00C20282" w:rsidRPr="000D6026" w:rsidRDefault="00C20282" w:rsidP="00D47F51">
      <w:pPr>
        <w:jc w:val="both"/>
        <w:rPr>
          <w:rFonts w:ascii="Presidencia Base" w:hAnsi="Presidencia Base"/>
        </w:rPr>
        <w:sectPr w:rsidR="00C20282" w:rsidRPr="000D6026" w:rsidSect="007309A9">
          <w:type w:val="continuous"/>
          <w:pgSz w:w="12240" w:h="15840" w:code="1"/>
          <w:pgMar w:top="1440" w:right="1440" w:bottom="568" w:left="1440" w:header="708" w:footer="708" w:gutter="0"/>
          <w:cols w:num="2" w:space="708"/>
          <w:titlePg/>
          <w:docGrid w:linePitch="360"/>
        </w:sectPr>
      </w:pPr>
    </w:p>
    <w:p w:rsidR="00FD54FB" w:rsidRPr="000D6026" w:rsidRDefault="00FD54FB" w:rsidP="00D47F51">
      <w:pPr>
        <w:jc w:val="both"/>
        <w:rPr>
          <w:rFonts w:ascii="Presidencia Base" w:hAnsi="Presidencia Base"/>
        </w:rPr>
      </w:pPr>
    </w:p>
    <w:p w:rsidR="00A65D90" w:rsidRPr="000D6026" w:rsidRDefault="00A65D90" w:rsidP="00D47F51">
      <w:pPr>
        <w:jc w:val="both"/>
        <w:rPr>
          <w:rFonts w:ascii="Presidencia Base" w:hAnsi="Presidencia Base"/>
        </w:rPr>
        <w:sectPr w:rsidR="00A65D90" w:rsidRPr="000D6026" w:rsidSect="00434860">
          <w:type w:val="continuous"/>
          <w:pgSz w:w="12240" w:h="15840" w:code="1"/>
          <w:pgMar w:top="1440" w:right="1440" w:bottom="568" w:left="1440" w:header="708" w:footer="708" w:gutter="0"/>
          <w:pgNumType w:start="0"/>
          <w:cols w:num="2" w:space="708"/>
          <w:titlePg/>
          <w:docGrid w:linePitch="360"/>
        </w:sectPr>
      </w:pPr>
    </w:p>
    <w:p w:rsidR="00A65D90" w:rsidRPr="000D6026" w:rsidRDefault="00DE5DA8" w:rsidP="00D47F51">
      <w:pPr>
        <w:jc w:val="both"/>
        <w:rPr>
          <w:rFonts w:ascii="Presidencia Base" w:hAnsi="Presidencia Base"/>
        </w:rPr>
        <w:sectPr w:rsidR="00A65D90" w:rsidRPr="000D6026" w:rsidSect="007F5FE6">
          <w:type w:val="continuous"/>
          <w:pgSz w:w="12240" w:h="15840" w:code="1"/>
          <w:pgMar w:top="1440" w:right="1440" w:bottom="568" w:left="1440" w:header="708" w:footer="708" w:gutter="0"/>
          <w:pgNumType w:start="19"/>
          <w:cols w:space="708"/>
          <w:titlePg/>
          <w:docGrid w:linePitch="360"/>
        </w:sectPr>
      </w:pPr>
      <w:r w:rsidRPr="000D6026">
        <w:rPr>
          <w:rFonts w:ascii="Presidencia Base" w:hAnsi="Presidencia Base"/>
          <w:noProof/>
          <w:lang w:val="es-MX" w:eastAsia="es-MX"/>
        </w:rPr>
        <w:lastRenderedPageBreak/>
        <w:drawing>
          <wp:inline distT="0" distB="0" distL="0" distR="0" wp14:anchorId="4CFF9B73" wp14:editId="04FB794D">
            <wp:extent cx="4135272" cy="2427138"/>
            <wp:effectExtent l="0" t="0" r="0" b="0"/>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6049" cy="2421725"/>
                    </a:xfrm>
                    <a:prstGeom prst="rect">
                      <a:avLst/>
                    </a:prstGeom>
                    <a:noFill/>
                  </pic:spPr>
                </pic:pic>
              </a:graphicData>
            </a:graphic>
          </wp:inline>
        </w:drawing>
      </w:r>
    </w:p>
    <w:p w:rsidR="00FD54FB" w:rsidRPr="000D6026" w:rsidRDefault="00FD54FB" w:rsidP="00D47F51">
      <w:pPr>
        <w:jc w:val="both"/>
        <w:rPr>
          <w:rFonts w:ascii="Presidencia Base" w:hAnsi="Presidencia Base"/>
        </w:rPr>
      </w:pPr>
      <w:r w:rsidRPr="000D6026">
        <w:rPr>
          <w:rFonts w:ascii="Presidencia Base" w:hAnsi="Presidencia Base"/>
        </w:rPr>
        <w:lastRenderedPageBreak/>
        <w:t>However, the Urban NAMA will not be solely supported through the sale of carbon credits, nor are saleable credits the only source of economic value that will be generated. It is expected that “unilateral” funding from the Mexican government will be supplied and partly funded by the green fund described in the Climate Change Law, and possibly funded through savings to the government resulting from decreasing energy subsidies.</w:t>
      </w:r>
    </w:p>
    <w:p w:rsidR="00FD54FB" w:rsidRPr="000D6026" w:rsidRDefault="00FD54FB" w:rsidP="00D47F51">
      <w:pPr>
        <w:jc w:val="both"/>
        <w:rPr>
          <w:rFonts w:ascii="Presidencia Base" w:hAnsi="Presidencia Base"/>
        </w:rPr>
      </w:pPr>
      <w:r w:rsidRPr="000D6026">
        <w:rPr>
          <w:rFonts w:ascii="Presidencia Base" w:hAnsi="Presidencia Base"/>
        </w:rPr>
        <w:t>Elements of the NAMA may be “supported” through loans and grants from development banks, multilateral institutions, and foreign governments. Under a performance-based “supported” paradigm, the measured impacts of the NAMA are used to attract sustainable development funding without the issuance of credits.</w:t>
      </w:r>
    </w:p>
    <w:p w:rsidR="00FD54FB" w:rsidRPr="000D6026" w:rsidRDefault="00FD54FB" w:rsidP="00FD54FB">
      <w:pPr>
        <w:rPr>
          <w:rFonts w:ascii="Presidencia Base" w:hAnsi="Presidencia Base"/>
          <w:b/>
        </w:rPr>
      </w:pPr>
      <w:r w:rsidRPr="000D6026">
        <w:rPr>
          <w:rFonts w:ascii="Presidencia Base" w:hAnsi="Presidencia Base"/>
          <w:b/>
        </w:rPr>
        <w:t>Monitoring, Reporting &amp; Verification</w:t>
      </w:r>
    </w:p>
    <w:p w:rsidR="00FD54FB" w:rsidRPr="000D6026" w:rsidRDefault="00FD54FB" w:rsidP="00D47F51">
      <w:pPr>
        <w:jc w:val="both"/>
        <w:rPr>
          <w:rFonts w:ascii="Presidencia Base" w:hAnsi="Presidencia Base"/>
        </w:rPr>
      </w:pPr>
      <w:r w:rsidRPr="000D6026">
        <w:rPr>
          <w:rFonts w:ascii="Presidencia Base" w:hAnsi="Presidencia Base"/>
        </w:rPr>
        <w:t>The Urban NAMA will be designed around a</w:t>
      </w:r>
      <w:r w:rsidR="00BD75B0">
        <w:rPr>
          <w:rFonts w:ascii="Presidencia Base" w:hAnsi="Presidencia Base"/>
        </w:rPr>
        <w:t>n</w:t>
      </w:r>
      <w:r w:rsidRPr="000D6026">
        <w:rPr>
          <w:rFonts w:ascii="Presidencia Base" w:hAnsi="Presidencia Base"/>
        </w:rPr>
        <w:t xml:space="preserve"> MRV system that is simple enough to deploy quickly and at a manageable cost.  The </w:t>
      </w:r>
      <w:r w:rsidRPr="000D6026">
        <w:rPr>
          <w:rFonts w:ascii="Presidencia Base" w:hAnsi="Presidencia Base"/>
        </w:rPr>
        <w:lastRenderedPageBreak/>
        <w:t>next phase will need to explore in greater depth how to find an adequate balance between an approach which is simple but which may not be robust or precise; and one that is comprehensive with greater technical certainty, but which creates transaction costs that disqualify many opportunities. The Urban NAMA must seek to balance the need for robust and reliable emission reduction estimates and the need to maintain flexibility, simplicity and cost-effectiveness of the MRV system of the proposed NAMA.</w:t>
      </w:r>
    </w:p>
    <w:p w:rsidR="00FD54FB" w:rsidRPr="000D6026" w:rsidRDefault="00FD54FB" w:rsidP="00FD54FB">
      <w:pPr>
        <w:rPr>
          <w:rFonts w:ascii="Presidencia Base" w:hAnsi="Presidencia Base"/>
          <w:b/>
        </w:rPr>
      </w:pPr>
      <w:r w:rsidRPr="000D6026">
        <w:rPr>
          <w:rFonts w:ascii="Presidencia Base" w:hAnsi="Presidencia Base"/>
          <w:b/>
        </w:rPr>
        <w:t>NAMA Potential &amp; Strategy for Implementation</w:t>
      </w:r>
    </w:p>
    <w:p w:rsidR="00FD54FB" w:rsidRPr="000D6026" w:rsidRDefault="00FD54FB" w:rsidP="00D47F51">
      <w:pPr>
        <w:jc w:val="both"/>
        <w:rPr>
          <w:rFonts w:ascii="Presidencia Base" w:hAnsi="Presidencia Base"/>
        </w:rPr>
      </w:pPr>
      <w:r w:rsidRPr="000D6026">
        <w:rPr>
          <w:rFonts w:ascii="Presidencia Base" w:hAnsi="Presidencia Base"/>
        </w:rPr>
        <w:t>The implementation of a credited NAMA in Mexico will require addressing the following gaps:</w:t>
      </w:r>
    </w:p>
    <w:p w:rsidR="00FD54FB" w:rsidRPr="000D6026" w:rsidRDefault="00FD54FB" w:rsidP="00DE5DA8">
      <w:pPr>
        <w:pStyle w:val="Prrafodelista"/>
        <w:numPr>
          <w:ilvl w:val="0"/>
          <w:numId w:val="15"/>
        </w:numPr>
        <w:ind w:left="426" w:hanging="284"/>
        <w:jc w:val="both"/>
        <w:rPr>
          <w:rFonts w:ascii="Presidencia Base" w:hAnsi="Presidencia Base"/>
        </w:rPr>
      </w:pPr>
      <w:r w:rsidRPr="000D6026">
        <w:rPr>
          <w:rFonts w:ascii="Presidencia Base" w:hAnsi="Presidencia Base"/>
        </w:rPr>
        <w:t>Definition of urban community boundary conditions, associated reference case emissions footprint and definition of an approp</w:t>
      </w:r>
      <w:r w:rsidR="00BD75B0">
        <w:rPr>
          <w:rFonts w:ascii="Presidencia Base" w:hAnsi="Presidencia Base"/>
        </w:rPr>
        <w:t>riate baseline crediting scheme;</w:t>
      </w:r>
    </w:p>
    <w:p w:rsidR="00FD54FB" w:rsidRPr="000D6026" w:rsidRDefault="00FD54FB" w:rsidP="00DE5DA8">
      <w:pPr>
        <w:pStyle w:val="Prrafodelista"/>
        <w:numPr>
          <w:ilvl w:val="0"/>
          <w:numId w:val="15"/>
        </w:numPr>
        <w:ind w:left="426" w:hanging="284"/>
        <w:jc w:val="both"/>
        <w:rPr>
          <w:rFonts w:ascii="Presidencia Base" w:hAnsi="Presidencia Base"/>
        </w:rPr>
      </w:pPr>
      <w:r w:rsidRPr="000D6026">
        <w:rPr>
          <w:rFonts w:ascii="Presidencia Base" w:hAnsi="Presidencia Base"/>
        </w:rPr>
        <w:t xml:space="preserve">Identification of applicable emission reduction </w:t>
      </w:r>
      <w:r w:rsidRPr="000D6026">
        <w:rPr>
          <w:rFonts w:ascii="Presidencia Base" w:hAnsi="Presidencia Base"/>
        </w:rPr>
        <w:lastRenderedPageBreak/>
        <w:t xml:space="preserve">technologies for each sector and the associated costs and benefits (including GHG reductions, economic benefits, social benefits etc.).  This is especially critical to quantify </w:t>
      </w:r>
      <w:r w:rsidR="00BD75B0">
        <w:rPr>
          <w:rFonts w:ascii="Presidencia Base" w:hAnsi="Presidencia Base"/>
        </w:rPr>
        <w:t>for the waste and water sectors;</w:t>
      </w:r>
    </w:p>
    <w:p w:rsidR="00FD54FB" w:rsidRPr="000D6026" w:rsidRDefault="00FD54FB" w:rsidP="00DE5DA8">
      <w:pPr>
        <w:pStyle w:val="Prrafodelista"/>
        <w:numPr>
          <w:ilvl w:val="0"/>
          <w:numId w:val="15"/>
        </w:numPr>
        <w:ind w:left="426" w:hanging="284"/>
        <w:jc w:val="both"/>
        <w:rPr>
          <w:rFonts w:ascii="Presidencia Base" w:hAnsi="Presidencia Base"/>
        </w:rPr>
      </w:pPr>
      <w:r w:rsidRPr="000D6026">
        <w:rPr>
          <w:rFonts w:ascii="Presidencia Base" w:hAnsi="Presidencia Base"/>
        </w:rPr>
        <w:t>Development of measurement methodologies, identification of variables to be tracked, evaluation of da</w:t>
      </w:r>
      <w:r w:rsidR="00BD75B0">
        <w:rPr>
          <w:rFonts w:ascii="Presidencia Base" w:hAnsi="Presidencia Base"/>
        </w:rPr>
        <w:t>ta availability and reliability;</w:t>
      </w:r>
    </w:p>
    <w:p w:rsidR="00FD54FB" w:rsidRPr="000D6026" w:rsidRDefault="00FD54FB" w:rsidP="00DE5DA8">
      <w:pPr>
        <w:pStyle w:val="Prrafodelista"/>
        <w:numPr>
          <w:ilvl w:val="0"/>
          <w:numId w:val="15"/>
        </w:numPr>
        <w:ind w:left="426" w:hanging="284"/>
        <w:jc w:val="both"/>
        <w:rPr>
          <w:rFonts w:ascii="Presidencia Base" w:hAnsi="Presidencia Base"/>
        </w:rPr>
      </w:pPr>
      <w:r w:rsidRPr="000D6026">
        <w:rPr>
          <w:rFonts w:ascii="Presidencia Base" w:hAnsi="Presidencia Base"/>
        </w:rPr>
        <w:t>Definition of technology bundles in each sector that can be applied to reduce emissions</w:t>
      </w:r>
      <w:r w:rsidR="00BD75B0">
        <w:rPr>
          <w:rFonts w:ascii="Presidencia Base" w:hAnsi="Presidencia Base"/>
        </w:rPr>
        <w:t xml:space="preserve"> and produce verifiable credits;</w:t>
      </w:r>
    </w:p>
    <w:p w:rsidR="00FD54FB" w:rsidRPr="000D6026" w:rsidRDefault="00FD54FB" w:rsidP="00DE5DA8">
      <w:pPr>
        <w:pStyle w:val="Prrafodelista"/>
        <w:numPr>
          <w:ilvl w:val="0"/>
          <w:numId w:val="15"/>
        </w:numPr>
        <w:ind w:left="426" w:hanging="284"/>
        <w:jc w:val="both"/>
        <w:rPr>
          <w:rFonts w:ascii="Presidencia Base" w:hAnsi="Presidencia Base"/>
        </w:rPr>
      </w:pPr>
      <w:r w:rsidRPr="000D6026">
        <w:rPr>
          <w:rFonts w:ascii="Presidencia Base" w:hAnsi="Presidencia Base"/>
        </w:rPr>
        <w:t>Development and deployment of organizational infrastructure required to manage the NAMA.</w:t>
      </w:r>
    </w:p>
    <w:p w:rsidR="00FD54FB" w:rsidRPr="000D6026" w:rsidRDefault="00FD54FB" w:rsidP="00DE5DA8">
      <w:pPr>
        <w:pStyle w:val="Prrafodelista"/>
        <w:numPr>
          <w:ilvl w:val="0"/>
          <w:numId w:val="15"/>
        </w:numPr>
        <w:ind w:left="426" w:hanging="284"/>
        <w:jc w:val="both"/>
        <w:rPr>
          <w:rFonts w:ascii="Presidencia Base" w:hAnsi="Presidencia Base"/>
        </w:rPr>
      </w:pPr>
      <w:r w:rsidRPr="000D6026">
        <w:rPr>
          <w:rFonts w:ascii="Presidencia Base" w:hAnsi="Presidencia Base"/>
        </w:rPr>
        <w:t>Establishment of administrative boundarie</w:t>
      </w:r>
      <w:r w:rsidR="00BD75B0">
        <w:rPr>
          <w:rFonts w:ascii="Presidencia Base" w:hAnsi="Presidencia Base"/>
        </w:rPr>
        <w:t>s, roles and responsibilities;</w:t>
      </w:r>
    </w:p>
    <w:p w:rsidR="00FD54FB" w:rsidRPr="000D6026" w:rsidRDefault="00FD54FB" w:rsidP="00DE5DA8">
      <w:pPr>
        <w:pStyle w:val="Prrafodelista"/>
        <w:numPr>
          <w:ilvl w:val="0"/>
          <w:numId w:val="15"/>
        </w:numPr>
        <w:ind w:left="426" w:hanging="284"/>
        <w:jc w:val="both"/>
        <w:rPr>
          <w:rFonts w:ascii="Presidencia Base" w:hAnsi="Presidencia Base"/>
        </w:rPr>
      </w:pPr>
      <w:r w:rsidRPr="000D6026">
        <w:rPr>
          <w:rFonts w:ascii="Presidencia Base" w:hAnsi="Presidencia Base"/>
        </w:rPr>
        <w:t>Development and deployment of financial infrastructure to generate NAMA implementation funds and for establishing a fi</w:t>
      </w:r>
      <w:r w:rsidR="00BD75B0">
        <w:rPr>
          <w:rFonts w:ascii="Presidencia Base" w:hAnsi="Presidencia Base"/>
        </w:rPr>
        <w:t>nancial viable crediting scheme;</w:t>
      </w:r>
    </w:p>
    <w:p w:rsidR="00FD54FB" w:rsidRPr="000D6026" w:rsidRDefault="00FD54FB" w:rsidP="00DE5DA8">
      <w:pPr>
        <w:pStyle w:val="Prrafodelista"/>
        <w:numPr>
          <w:ilvl w:val="0"/>
          <w:numId w:val="15"/>
        </w:numPr>
        <w:ind w:left="426" w:hanging="284"/>
        <w:jc w:val="both"/>
        <w:rPr>
          <w:rFonts w:ascii="Presidencia Base" w:hAnsi="Presidencia Base"/>
        </w:rPr>
      </w:pPr>
      <w:r w:rsidRPr="000D6026">
        <w:rPr>
          <w:rFonts w:ascii="Presidencia Base" w:hAnsi="Presidencia Base"/>
        </w:rPr>
        <w:t>Development and deployment of training and certification standards for technology bun</w:t>
      </w:r>
      <w:r w:rsidR="00BD75B0">
        <w:rPr>
          <w:rFonts w:ascii="Presidencia Base" w:hAnsi="Presidencia Base"/>
        </w:rPr>
        <w:t>dles used to implement the NAMA;</w:t>
      </w:r>
    </w:p>
    <w:p w:rsidR="00FD54FB" w:rsidRPr="000D6026" w:rsidRDefault="00FD54FB" w:rsidP="00DE5DA8">
      <w:pPr>
        <w:pStyle w:val="Prrafodelista"/>
        <w:numPr>
          <w:ilvl w:val="0"/>
          <w:numId w:val="15"/>
        </w:numPr>
        <w:ind w:left="426" w:hanging="284"/>
        <w:jc w:val="both"/>
        <w:rPr>
          <w:rFonts w:ascii="Presidencia Base" w:hAnsi="Presidencia Base"/>
        </w:rPr>
      </w:pPr>
      <w:r w:rsidRPr="000D6026">
        <w:rPr>
          <w:rFonts w:ascii="Presidencia Base" w:hAnsi="Presidencia Base"/>
        </w:rPr>
        <w:t>Identification of policy and regulatory changes that must be implemented to facilitate the deployment of a credited Urban NAMA.</w:t>
      </w:r>
    </w:p>
    <w:p w:rsidR="00515004" w:rsidRDefault="00FD54FB" w:rsidP="00D47F51">
      <w:pPr>
        <w:jc w:val="both"/>
        <w:rPr>
          <w:rFonts w:ascii="Presidencia Base" w:hAnsi="Presidencia Base"/>
        </w:rPr>
      </w:pPr>
      <w:r w:rsidRPr="000D6026">
        <w:rPr>
          <w:rFonts w:ascii="Presidencia Base" w:hAnsi="Presidencia Base"/>
        </w:rPr>
        <w:t xml:space="preserve">A three phase process for NAMA implementation that comprise of: 1) Pre pilot activities, 2) NAMA pilot activities and 3) Full scale NAMA launch activities have been summarized in. The decision points between phases </w:t>
      </w:r>
      <w:r w:rsidRPr="000D6026">
        <w:rPr>
          <w:rFonts w:ascii="Presidencia Base" w:hAnsi="Presidencia Base"/>
        </w:rPr>
        <w:lastRenderedPageBreak/>
        <w:t>are meant to serve as an opportunity to redirect the initiative as necessary through revision of activities, addition of activities or simply as a holding point until all elements are in place (e.g. regulatory changes, funding, personnel in NAMA office etc.) for successful execution of the next phase.</w:t>
      </w:r>
    </w:p>
    <w:p w:rsidR="00FD54FB" w:rsidRDefault="00FD54FB" w:rsidP="00FD54FB">
      <w:pPr>
        <w:rPr>
          <w:rFonts w:ascii="Presidencia Base" w:hAnsi="Presidencia Base"/>
        </w:rPr>
      </w:pPr>
      <w:r w:rsidRPr="000D6026">
        <w:rPr>
          <w:rFonts w:ascii="Presidencia Base" w:hAnsi="Presidencia Base"/>
          <w:noProof/>
          <w:lang w:val="es-MX" w:eastAsia="es-MX"/>
        </w:rPr>
        <w:drawing>
          <wp:inline distT="0" distB="0" distL="0" distR="0" wp14:anchorId="27A04575" wp14:editId="4A95664E">
            <wp:extent cx="2790967" cy="3194161"/>
            <wp:effectExtent l="0" t="0" r="9525" b="635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22" r="33100"/>
                    <a:stretch/>
                  </pic:blipFill>
                  <pic:spPr bwMode="auto">
                    <a:xfrm>
                      <a:off x="0" y="0"/>
                      <a:ext cx="2792917" cy="3196392"/>
                    </a:xfrm>
                    <a:prstGeom prst="rect">
                      <a:avLst/>
                    </a:prstGeom>
                    <a:noFill/>
                    <a:ln>
                      <a:noFill/>
                    </a:ln>
                    <a:extLst>
                      <a:ext uri="{53640926-AAD7-44D8-BBD7-CCE9431645EC}">
                        <a14:shadowObscured xmlns:a14="http://schemas.microsoft.com/office/drawing/2010/main"/>
                      </a:ext>
                    </a:extLst>
                  </pic:spPr>
                </pic:pic>
              </a:graphicData>
            </a:graphic>
          </wp:inline>
        </w:drawing>
      </w:r>
    </w:p>
    <w:p w:rsidR="002D45BB" w:rsidRDefault="00522C14" w:rsidP="00FD54FB">
      <w:pPr>
        <w:rPr>
          <w:rFonts w:ascii="Presidencia Base" w:hAnsi="Presidencia Base"/>
        </w:rPr>
      </w:pPr>
      <w:r w:rsidRPr="00840534">
        <w:rPr>
          <w:rFonts w:ascii="Presidencia Base" w:hAnsi="Presidencia Base"/>
          <w:noProof/>
          <w:lang w:val="es-MX" w:eastAsia="es-MX"/>
        </w:rPr>
        <w:drawing>
          <wp:inline distT="0" distB="0" distL="0" distR="0" wp14:anchorId="60829F24" wp14:editId="0E201BFF">
            <wp:extent cx="896688" cy="429904"/>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7346" t="28146" r="-1" b="50993"/>
                    <a:stretch/>
                  </pic:blipFill>
                  <pic:spPr bwMode="auto">
                    <a:xfrm>
                      <a:off x="0" y="0"/>
                      <a:ext cx="897032" cy="430069"/>
                    </a:xfrm>
                    <a:prstGeom prst="rect">
                      <a:avLst/>
                    </a:prstGeom>
                    <a:noFill/>
                    <a:ln>
                      <a:noFill/>
                    </a:ln>
                    <a:extLst>
                      <a:ext uri="{53640926-AAD7-44D8-BBD7-CCE9431645EC}">
                        <a14:shadowObscured xmlns:a14="http://schemas.microsoft.com/office/drawing/2010/main"/>
                      </a:ext>
                    </a:extLst>
                  </pic:spPr>
                </pic:pic>
              </a:graphicData>
            </a:graphic>
          </wp:inline>
        </w:drawing>
      </w:r>
    </w:p>
    <w:p w:rsidR="00DF4ECA" w:rsidRPr="000D6026" w:rsidRDefault="00DF4ECA" w:rsidP="00DF4ECA">
      <w:pPr>
        <w:jc w:val="both"/>
        <w:rPr>
          <w:rFonts w:ascii="Presidencia Base" w:hAnsi="Presidencia Base" w:cs="Calibri"/>
        </w:rPr>
      </w:pPr>
      <w:r w:rsidRPr="000D6026">
        <w:rPr>
          <w:rFonts w:ascii="Presidencia Base" w:hAnsi="Presidencia Base"/>
          <w:b/>
        </w:rPr>
        <w:t>The World Bank (Projects for Market Readiness (PMR)</w:t>
      </w:r>
    </w:p>
    <w:p w:rsidR="00DF4ECA" w:rsidRPr="000D6026" w:rsidRDefault="00DF4ECA" w:rsidP="00DF4ECA">
      <w:pPr>
        <w:tabs>
          <w:tab w:val="left" w:pos="1134"/>
        </w:tabs>
        <w:jc w:val="both"/>
        <w:rPr>
          <w:rFonts w:ascii="Presidencia Base" w:hAnsi="Presidencia Base"/>
        </w:rPr>
      </w:pPr>
      <w:r w:rsidRPr="000D6026">
        <w:rPr>
          <w:rFonts w:ascii="Presidencia Base" w:hAnsi="Presidencia Base"/>
        </w:rPr>
        <w:t>The PMR Program</w:t>
      </w:r>
      <w:r w:rsidR="00515004">
        <w:rPr>
          <w:rFonts w:ascii="Presidencia Base" w:hAnsi="Presidencia Base"/>
        </w:rPr>
        <w:t>me</w:t>
      </w:r>
      <w:r w:rsidRPr="000D6026">
        <w:rPr>
          <w:rFonts w:ascii="Presidencia Base" w:hAnsi="Presidencia Base"/>
        </w:rPr>
        <w:t xml:space="preserve"> of the World Bank exp</w:t>
      </w:r>
      <w:r w:rsidR="008507E6">
        <w:rPr>
          <w:rFonts w:ascii="Presidencia Base" w:hAnsi="Presidencia Base"/>
        </w:rPr>
        <w:t>lores through a collegiate body</w:t>
      </w:r>
      <w:r w:rsidRPr="000D6026">
        <w:rPr>
          <w:rFonts w:ascii="Presidencia Base" w:hAnsi="Presidencia Base"/>
        </w:rPr>
        <w:t xml:space="preserve"> new climate finance mechanisms post Kyoto Protocol. The first program</w:t>
      </w:r>
      <w:r w:rsidR="00515004">
        <w:rPr>
          <w:rFonts w:ascii="Presidencia Base" w:hAnsi="Presidencia Base"/>
        </w:rPr>
        <w:t>me</w:t>
      </w:r>
      <w:r w:rsidRPr="000D6026">
        <w:rPr>
          <w:rFonts w:ascii="Presidencia Base" w:hAnsi="Presidencia Base"/>
        </w:rPr>
        <w:t>s presented to the PMR Secretariat were proposed for Chile, China, Costa</w:t>
      </w:r>
      <w:r w:rsidR="008507E6">
        <w:rPr>
          <w:rFonts w:ascii="Presidencia Base" w:hAnsi="Presidencia Base"/>
        </w:rPr>
        <w:t xml:space="preserve"> Rica and Mexico. Especially</w:t>
      </w:r>
      <w:r w:rsidRPr="000D6026">
        <w:rPr>
          <w:rFonts w:ascii="Presidencia Base" w:hAnsi="Presidencia Base"/>
        </w:rPr>
        <w:t xml:space="preserve"> Mexico with the Urban NAMA as main proposal focus</w:t>
      </w:r>
      <w:r w:rsidR="008507E6">
        <w:rPr>
          <w:rFonts w:ascii="Presidencia Base" w:hAnsi="Presidencia Base"/>
        </w:rPr>
        <w:t>ses</w:t>
      </w:r>
      <w:r w:rsidRPr="000D6026">
        <w:rPr>
          <w:rFonts w:ascii="Presidencia Base" w:hAnsi="Presidencia Base"/>
        </w:rPr>
        <w:t xml:space="preserve"> on generat</w:t>
      </w:r>
      <w:r w:rsidR="008507E6">
        <w:rPr>
          <w:rFonts w:ascii="Presidencia Base" w:hAnsi="Presidencia Base"/>
        </w:rPr>
        <w:t>ing</w:t>
      </w:r>
      <w:r w:rsidRPr="000D6026">
        <w:rPr>
          <w:rFonts w:ascii="Presidencia Base" w:hAnsi="Presidencia Base"/>
        </w:rPr>
        <w:t xml:space="preserve"> instruments for emission</w:t>
      </w:r>
      <w:r w:rsidR="008507E6">
        <w:rPr>
          <w:rFonts w:ascii="Presidencia Base" w:hAnsi="Presidencia Base"/>
        </w:rPr>
        <w:t>s</w:t>
      </w:r>
      <w:r w:rsidRPr="000D6026">
        <w:rPr>
          <w:rFonts w:ascii="Presidencia Base" w:hAnsi="Presidencia Base"/>
        </w:rPr>
        <w:t xml:space="preserve"> reduction </w:t>
      </w:r>
      <w:r w:rsidR="008507E6">
        <w:rPr>
          <w:rFonts w:ascii="Presidencia Base" w:hAnsi="Presidencia Base"/>
        </w:rPr>
        <w:t xml:space="preserve">creating </w:t>
      </w:r>
      <w:r w:rsidR="008507E6">
        <w:rPr>
          <w:rFonts w:ascii="Presidencia Base" w:hAnsi="Presidencia Base"/>
        </w:rPr>
        <w:lastRenderedPageBreak/>
        <w:t>market mechanisms</w:t>
      </w:r>
      <w:r w:rsidRPr="000D6026">
        <w:rPr>
          <w:rFonts w:ascii="Presidencia Base" w:hAnsi="Presidencia Base"/>
        </w:rPr>
        <w:t xml:space="preserve"> for participant countries. </w:t>
      </w:r>
    </w:p>
    <w:p w:rsidR="00DF4ECA" w:rsidRPr="000D6026" w:rsidRDefault="00DF4ECA" w:rsidP="00DF4ECA">
      <w:pPr>
        <w:tabs>
          <w:tab w:val="left" w:pos="1134"/>
        </w:tabs>
        <w:jc w:val="both"/>
        <w:rPr>
          <w:rFonts w:ascii="Presidencia Base" w:hAnsi="Presidencia Base"/>
        </w:rPr>
      </w:pPr>
      <w:r w:rsidRPr="000D6026">
        <w:rPr>
          <w:rFonts w:ascii="Presidencia Base" w:hAnsi="Presidencia Base"/>
        </w:rPr>
        <w:t xml:space="preserve">For the </w:t>
      </w:r>
      <w:r w:rsidR="00112055" w:rsidRPr="000D6026">
        <w:rPr>
          <w:rFonts w:ascii="Presidencia Base" w:hAnsi="Presidencia Base"/>
        </w:rPr>
        <w:t xml:space="preserve">consolidation </w:t>
      </w:r>
      <w:r w:rsidR="00112055">
        <w:rPr>
          <w:rFonts w:ascii="Presidencia Base" w:hAnsi="Presidencia Base"/>
        </w:rPr>
        <w:t xml:space="preserve">of the </w:t>
      </w:r>
      <w:r w:rsidRPr="000D6026">
        <w:rPr>
          <w:rFonts w:ascii="Presidencia Base" w:hAnsi="Presidencia Base"/>
        </w:rPr>
        <w:t>Urban NAMA Program</w:t>
      </w:r>
      <w:r w:rsidR="00515004">
        <w:rPr>
          <w:rFonts w:ascii="Presidencia Base" w:hAnsi="Presidencia Base"/>
        </w:rPr>
        <w:t>me</w:t>
      </w:r>
      <w:r w:rsidRPr="000D6026">
        <w:rPr>
          <w:rFonts w:ascii="Presidencia Base" w:hAnsi="Presidencia Base"/>
        </w:rPr>
        <w:t>, representatives from the National Housing Commission (CONAV</w:t>
      </w:r>
      <w:r w:rsidR="00112055">
        <w:rPr>
          <w:rFonts w:ascii="Presidencia Base" w:hAnsi="Presidencia Base"/>
        </w:rPr>
        <w:t>I) have met with World Bank</w:t>
      </w:r>
      <w:r w:rsidRPr="000D6026">
        <w:rPr>
          <w:rFonts w:ascii="Presidencia Base" w:hAnsi="Presidencia Base"/>
        </w:rPr>
        <w:t xml:space="preserve"> representatives of the Partner</w:t>
      </w:r>
      <w:r w:rsidR="00112055">
        <w:rPr>
          <w:rFonts w:ascii="Presidencia Base" w:hAnsi="Presidencia Base"/>
        </w:rPr>
        <w:t>ship for Market Readiness (PMR)</w:t>
      </w:r>
      <w:r w:rsidRPr="000D6026">
        <w:rPr>
          <w:rFonts w:ascii="Presidencia Base" w:hAnsi="Presidencia Base"/>
        </w:rPr>
        <w:t xml:space="preserve"> as well as consultants and representatives from Environment Canada end of June 2012 in Washington D.C. The objective of the meeting was to establish the general framework of the Urban NAMA, the preparation of the document for the executive board of the World Bank, </w:t>
      </w:r>
      <w:r w:rsidR="00112055">
        <w:rPr>
          <w:rFonts w:ascii="Presidencia Base" w:hAnsi="Presidencia Base"/>
        </w:rPr>
        <w:t xml:space="preserve">the </w:t>
      </w:r>
      <w:r w:rsidRPr="000D6026">
        <w:rPr>
          <w:rFonts w:ascii="Presidencia Base" w:hAnsi="Presidencia Base"/>
        </w:rPr>
        <w:t>defin</w:t>
      </w:r>
      <w:r w:rsidR="00112055">
        <w:rPr>
          <w:rFonts w:ascii="Presidencia Base" w:hAnsi="Presidencia Base"/>
        </w:rPr>
        <w:t>ition of actions for</w:t>
      </w:r>
      <w:r w:rsidRPr="000D6026">
        <w:rPr>
          <w:rFonts w:ascii="Presidencia Base" w:hAnsi="Presidencia Base"/>
        </w:rPr>
        <w:t xml:space="preserve"> implementation as well as responsibilities and key stakeholders that will be part of the program</w:t>
      </w:r>
      <w:r w:rsidR="00515004">
        <w:rPr>
          <w:rFonts w:ascii="Presidencia Base" w:hAnsi="Presidencia Base"/>
        </w:rPr>
        <w:t>me</w:t>
      </w:r>
      <w:r w:rsidRPr="000D6026">
        <w:rPr>
          <w:rFonts w:ascii="Presidencia Base" w:hAnsi="Presidencia Base"/>
        </w:rPr>
        <w:t>.</w:t>
      </w:r>
    </w:p>
    <w:p w:rsidR="00DF4ECA" w:rsidRPr="000D6026" w:rsidRDefault="00DF4ECA" w:rsidP="00DF4ECA">
      <w:pPr>
        <w:tabs>
          <w:tab w:val="left" w:pos="1134"/>
        </w:tabs>
        <w:jc w:val="both"/>
        <w:rPr>
          <w:rFonts w:ascii="Presidencia Base" w:hAnsi="Presidencia Base"/>
        </w:rPr>
      </w:pPr>
      <w:r w:rsidRPr="000D6026">
        <w:rPr>
          <w:rFonts w:ascii="Presidencia Base" w:hAnsi="Presidencia Base"/>
        </w:rPr>
        <w:t>The proposal for the Urban NAMA will be evaluated in March 2013 by t</w:t>
      </w:r>
      <w:r w:rsidR="00112055">
        <w:rPr>
          <w:rFonts w:ascii="Presidencia Base" w:hAnsi="Presidencia Base"/>
        </w:rPr>
        <w:t>he PMR Secretariat</w:t>
      </w:r>
      <w:r w:rsidRPr="000D6026">
        <w:rPr>
          <w:rFonts w:ascii="Presidencia Base" w:hAnsi="Presidencia Base"/>
        </w:rPr>
        <w:t xml:space="preserve"> </w:t>
      </w:r>
      <w:r w:rsidR="00112055">
        <w:rPr>
          <w:rFonts w:ascii="Presidencia Base" w:hAnsi="Presidencia Base"/>
        </w:rPr>
        <w:t>to define resources</w:t>
      </w:r>
      <w:r w:rsidRPr="000D6026">
        <w:rPr>
          <w:rFonts w:ascii="Presidencia Base" w:hAnsi="Presidencia Base"/>
        </w:rPr>
        <w:t xml:space="preserve"> for the technical design. The expect</w:t>
      </w:r>
      <w:r w:rsidR="00164EA2">
        <w:rPr>
          <w:rFonts w:ascii="Presidencia Base" w:hAnsi="Presidencia Base"/>
        </w:rPr>
        <w:t>ed res</w:t>
      </w:r>
      <w:bookmarkStart w:id="1" w:name="_GoBack"/>
      <w:bookmarkEnd w:id="1"/>
      <w:r w:rsidR="00164EA2">
        <w:rPr>
          <w:rFonts w:ascii="Presidencia Base" w:hAnsi="Presidencia Base"/>
        </w:rPr>
        <w:t>ources are</w:t>
      </w:r>
      <w:r w:rsidR="00112055">
        <w:rPr>
          <w:rFonts w:ascii="Presidencia Base" w:hAnsi="Presidencia Base"/>
        </w:rPr>
        <w:t xml:space="preserve"> around 1.5 Mio</w:t>
      </w:r>
      <w:r w:rsidRPr="000D6026">
        <w:rPr>
          <w:rFonts w:ascii="Presidencia Base" w:hAnsi="Presidencia Base"/>
        </w:rPr>
        <w:t xml:space="preserve"> USD for the first phase and 4.5 </w:t>
      </w:r>
      <w:r w:rsidR="00112055">
        <w:rPr>
          <w:rFonts w:ascii="Presidencia Base" w:hAnsi="Presidencia Base"/>
        </w:rPr>
        <w:t>Mio</w:t>
      </w:r>
      <w:r w:rsidRPr="000D6026">
        <w:rPr>
          <w:rFonts w:ascii="Presidencia Base" w:hAnsi="Presidencia Base"/>
        </w:rPr>
        <w:t xml:space="preserve"> USD for </w:t>
      </w:r>
      <w:r w:rsidR="00164EA2">
        <w:rPr>
          <w:rFonts w:ascii="Presidencia Base" w:hAnsi="Presidencia Base"/>
        </w:rPr>
        <w:t xml:space="preserve">the </w:t>
      </w:r>
      <w:r w:rsidRPr="000D6026">
        <w:rPr>
          <w:rFonts w:ascii="Presidencia Base" w:hAnsi="Presidencia Base"/>
        </w:rPr>
        <w:t>implementation phase.</w:t>
      </w:r>
    </w:p>
    <w:p w:rsidR="00DF4ECA" w:rsidRPr="000D6026" w:rsidRDefault="00DF4ECA" w:rsidP="00DF4ECA">
      <w:pPr>
        <w:tabs>
          <w:tab w:val="left" w:pos="1134"/>
        </w:tabs>
        <w:jc w:val="both"/>
        <w:rPr>
          <w:rFonts w:ascii="Presidencia Base" w:hAnsi="Presidencia Base"/>
        </w:rPr>
      </w:pPr>
    </w:p>
    <w:p w:rsidR="00EE08CC" w:rsidRPr="00723665" w:rsidRDefault="00EE08CC" w:rsidP="00723665">
      <w:pPr>
        <w:rPr>
          <w:rFonts w:ascii="Presidencia Base" w:hAnsi="Presidencia Base"/>
        </w:rPr>
      </w:pPr>
    </w:p>
    <w:sectPr w:rsidR="00EE08CC" w:rsidRPr="00723665" w:rsidSect="007309A9">
      <w:type w:val="continuous"/>
      <w:pgSz w:w="12240" w:h="15840" w:code="1"/>
      <w:pgMar w:top="1440" w:right="1440" w:bottom="568"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FB" w:rsidRDefault="003F6EFB" w:rsidP="00FD54FB">
      <w:pPr>
        <w:spacing w:after="0" w:line="240" w:lineRule="auto"/>
      </w:pPr>
      <w:r>
        <w:separator/>
      </w:r>
    </w:p>
  </w:endnote>
  <w:endnote w:type="continuationSeparator" w:id="0">
    <w:p w:rsidR="003F6EFB" w:rsidRDefault="003F6EFB" w:rsidP="00FD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Presidencia Fina CC">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50068"/>
      <w:docPartObj>
        <w:docPartGallery w:val="Page Numbers (Bottom of Page)"/>
        <w:docPartUnique/>
      </w:docPartObj>
    </w:sdtPr>
    <w:sdtEndPr>
      <w:rPr>
        <w:rFonts w:ascii="Presidencia Base" w:hAnsi="Presidencia Base"/>
      </w:rPr>
    </w:sdtEndPr>
    <w:sdtContent>
      <w:p w:rsidR="003315FA" w:rsidRPr="00840534" w:rsidRDefault="003315FA">
        <w:pPr>
          <w:pStyle w:val="Piedepgina"/>
          <w:jc w:val="right"/>
          <w:rPr>
            <w:rFonts w:ascii="Presidencia Base" w:hAnsi="Presidencia Base"/>
          </w:rPr>
        </w:pPr>
        <w:r w:rsidRPr="00840534">
          <w:rPr>
            <w:rFonts w:ascii="Presidencia Base" w:hAnsi="Presidencia Base"/>
          </w:rPr>
          <w:fldChar w:fldCharType="begin"/>
        </w:r>
        <w:r w:rsidRPr="00840534">
          <w:rPr>
            <w:rFonts w:ascii="Presidencia Base" w:hAnsi="Presidencia Base"/>
          </w:rPr>
          <w:instrText>PAGE   \* MERGEFORMAT</w:instrText>
        </w:r>
        <w:r w:rsidRPr="00840534">
          <w:rPr>
            <w:rFonts w:ascii="Presidencia Base" w:hAnsi="Presidencia Base"/>
          </w:rPr>
          <w:fldChar w:fldCharType="separate"/>
        </w:r>
        <w:r w:rsidR="000B70B4" w:rsidRPr="000B70B4">
          <w:rPr>
            <w:rFonts w:ascii="Presidencia Base" w:hAnsi="Presidencia Base"/>
            <w:noProof/>
            <w:lang w:val="es-ES"/>
          </w:rPr>
          <w:t>17</w:t>
        </w:r>
        <w:r w:rsidRPr="00840534">
          <w:rPr>
            <w:rFonts w:ascii="Presidencia Base" w:hAnsi="Presidencia Bas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FB" w:rsidRDefault="003F6EFB" w:rsidP="00FD54FB">
      <w:pPr>
        <w:spacing w:after="0" w:line="240" w:lineRule="auto"/>
      </w:pPr>
      <w:r>
        <w:separator/>
      </w:r>
    </w:p>
  </w:footnote>
  <w:footnote w:type="continuationSeparator" w:id="0">
    <w:p w:rsidR="003F6EFB" w:rsidRDefault="003F6EFB" w:rsidP="00FD54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340"/>
    <w:multiLevelType w:val="hybridMultilevel"/>
    <w:tmpl w:val="CCC41342"/>
    <w:lvl w:ilvl="0" w:tplc="080A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92747C2"/>
    <w:multiLevelType w:val="hybridMultilevel"/>
    <w:tmpl w:val="3E4091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AB3E71"/>
    <w:multiLevelType w:val="hybridMultilevel"/>
    <w:tmpl w:val="CC52E7A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1A8117B"/>
    <w:multiLevelType w:val="hybridMultilevel"/>
    <w:tmpl w:val="B23AE4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1AC2FB7"/>
    <w:multiLevelType w:val="hybridMultilevel"/>
    <w:tmpl w:val="B5425814"/>
    <w:lvl w:ilvl="0" w:tplc="080A0005">
      <w:start w:val="1"/>
      <w:numFmt w:val="bullet"/>
      <w:lvlText w:val=""/>
      <w:lvlJc w:val="left"/>
      <w:pPr>
        <w:ind w:left="1065" w:hanging="705"/>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381D9B"/>
    <w:multiLevelType w:val="hybridMultilevel"/>
    <w:tmpl w:val="D1D214A8"/>
    <w:lvl w:ilvl="0" w:tplc="D29E6F3E">
      <w:numFmt w:val="bullet"/>
      <w:lvlText w:val="•"/>
      <w:lvlJc w:val="left"/>
      <w:pPr>
        <w:ind w:left="1065" w:hanging="705"/>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E066C7"/>
    <w:multiLevelType w:val="hybridMultilevel"/>
    <w:tmpl w:val="5E1A63A0"/>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AE916D1"/>
    <w:multiLevelType w:val="hybridMultilevel"/>
    <w:tmpl w:val="2258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5778D"/>
    <w:multiLevelType w:val="hybridMultilevel"/>
    <w:tmpl w:val="664E3D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733569"/>
    <w:multiLevelType w:val="hybridMultilevel"/>
    <w:tmpl w:val="62921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AB80F91"/>
    <w:multiLevelType w:val="hybridMultilevel"/>
    <w:tmpl w:val="CF6840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6DF57C8"/>
    <w:multiLevelType w:val="hybridMultilevel"/>
    <w:tmpl w:val="09182C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CA95B5B"/>
    <w:multiLevelType w:val="hybridMultilevel"/>
    <w:tmpl w:val="D79AC0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ECD7B24"/>
    <w:multiLevelType w:val="hybridMultilevel"/>
    <w:tmpl w:val="DBB8A4A4"/>
    <w:lvl w:ilvl="0" w:tplc="080A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F212655"/>
    <w:multiLevelType w:val="hybridMultilevel"/>
    <w:tmpl w:val="7112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D505B"/>
    <w:multiLevelType w:val="hybridMultilevel"/>
    <w:tmpl w:val="F7F2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C15D7"/>
    <w:multiLevelType w:val="hybridMultilevel"/>
    <w:tmpl w:val="FB7A3D86"/>
    <w:lvl w:ilvl="0" w:tplc="0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6E56FF"/>
    <w:multiLevelType w:val="hybridMultilevel"/>
    <w:tmpl w:val="6D76C5A6"/>
    <w:lvl w:ilvl="0" w:tplc="2ED4DC08">
      <w:start w:val="1"/>
      <w:numFmt w:val="bullet"/>
      <w:lvlText w:val=""/>
      <w:lvlJc w:val="left"/>
      <w:pPr>
        <w:ind w:left="720" w:hanging="360"/>
      </w:pPr>
      <w:rPr>
        <w:rFonts w:ascii="Symbol" w:hAnsi="Symbol" w:hint="default"/>
        <w:lang w:val="en-U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516313A2"/>
    <w:multiLevelType w:val="hybridMultilevel"/>
    <w:tmpl w:val="B43ABA8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531D3690"/>
    <w:multiLevelType w:val="hybridMultilevel"/>
    <w:tmpl w:val="FD02E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7226BB3"/>
    <w:multiLevelType w:val="hybridMultilevel"/>
    <w:tmpl w:val="055C1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6E5F29"/>
    <w:multiLevelType w:val="hybridMultilevel"/>
    <w:tmpl w:val="035AE58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5D31737D"/>
    <w:multiLevelType w:val="hybridMultilevel"/>
    <w:tmpl w:val="A230B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934A17"/>
    <w:multiLevelType w:val="hybridMultilevel"/>
    <w:tmpl w:val="24CE6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1E72126"/>
    <w:multiLevelType w:val="hybridMultilevel"/>
    <w:tmpl w:val="E7068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E572488"/>
    <w:multiLevelType w:val="hybridMultilevel"/>
    <w:tmpl w:val="4B207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4"/>
  </w:num>
  <w:num w:numId="4">
    <w:abstractNumId w:val="7"/>
  </w:num>
  <w:num w:numId="5">
    <w:abstractNumId w:val="3"/>
  </w:num>
  <w:num w:numId="6">
    <w:abstractNumId w:val="6"/>
  </w:num>
  <w:num w:numId="7">
    <w:abstractNumId w:val="11"/>
  </w:num>
  <w:num w:numId="8">
    <w:abstractNumId w:val="9"/>
  </w:num>
  <w:num w:numId="9">
    <w:abstractNumId w:val="19"/>
  </w:num>
  <w:num w:numId="10">
    <w:abstractNumId w:val="8"/>
  </w:num>
  <w:num w:numId="11">
    <w:abstractNumId w:val="24"/>
  </w:num>
  <w:num w:numId="12">
    <w:abstractNumId w:val="25"/>
  </w:num>
  <w:num w:numId="13">
    <w:abstractNumId w:val="23"/>
  </w:num>
  <w:num w:numId="14">
    <w:abstractNumId w:val="22"/>
  </w:num>
  <w:num w:numId="15">
    <w:abstractNumId w:val="4"/>
  </w:num>
  <w:num w:numId="16">
    <w:abstractNumId w:val="5"/>
  </w:num>
  <w:num w:numId="17">
    <w:abstractNumId w:val="1"/>
  </w:num>
  <w:num w:numId="18">
    <w:abstractNumId w:val="2"/>
  </w:num>
  <w:num w:numId="19">
    <w:abstractNumId w:val="18"/>
  </w:num>
  <w:num w:numId="20">
    <w:abstractNumId w:val="13"/>
  </w:num>
  <w:num w:numId="21">
    <w:abstractNumId w:val="15"/>
  </w:num>
  <w:num w:numId="22">
    <w:abstractNumId w:val="12"/>
  </w:num>
  <w:num w:numId="23">
    <w:abstractNumId w:val="16"/>
  </w:num>
  <w:num w:numId="24">
    <w:abstractNumId w:val="21"/>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FB"/>
    <w:rsid w:val="00002987"/>
    <w:rsid w:val="00005A26"/>
    <w:rsid w:val="000061A1"/>
    <w:rsid w:val="0001258E"/>
    <w:rsid w:val="000525F7"/>
    <w:rsid w:val="0006117C"/>
    <w:rsid w:val="00076141"/>
    <w:rsid w:val="000927D7"/>
    <w:rsid w:val="00095BB1"/>
    <w:rsid w:val="000A0546"/>
    <w:rsid w:val="000A1DB8"/>
    <w:rsid w:val="000B70B4"/>
    <w:rsid w:val="000C1CCF"/>
    <w:rsid w:val="000D5C01"/>
    <w:rsid w:val="000D6026"/>
    <w:rsid w:val="000E03F6"/>
    <w:rsid w:val="00112055"/>
    <w:rsid w:val="00155D71"/>
    <w:rsid w:val="001619A9"/>
    <w:rsid w:val="00164EA2"/>
    <w:rsid w:val="0017024B"/>
    <w:rsid w:val="00191122"/>
    <w:rsid w:val="001944C4"/>
    <w:rsid w:val="001A0714"/>
    <w:rsid w:val="001C3E3B"/>
    <w:rsid w:val="001C54C6"/>
    <w:rsid w:val="001E3C86"/>
    <w:rsid w:val="00206CC9"/>
    <w:rsid w:val="00210055"/>
    <w:rsid w:val="00213F31"/>
    <w:rsid w:val="002857E4"/>
    <w:rsid w:val="00287CFA"/>
    <w:rsid w:val="00291018"/>
    <w:rsid w:val="002A26D8"/>
    <w:rsid w:val="002C24E4"/>
    <w:rsid w:val="002D45BB"/>
    <w:rsid w:val="002D7AA7"/>
    <w:rsid w:val="002E6EEF"/>
    <w:rsid w:val="00316B60"/>
    <w:rsid w:val="00330423"/>
    <w:rsid w:val="003315FA"/>
    <w:rsid w:val="00354FEE"/>
    <w:rsid w:val="003C7035"/>
    <w:rsid w:val="003F6EFB"/>
    <w:rsid w:val="00413A5B"/>
    <w:rsid w:val="00434860"/>
    <w:rsid w:val="004463A6"/>
    <w:rsid w:val="00481D81"/>
    <w:rsid w:val="0048481D"/>
    <w:rsid w:val="004A2D5A"/>
    <w:rsid w:val="004D50E6"/>
    <w:rsid w:val="004D7EFA"/>
    <w:rsid w:val="00501DE4"/>
    <w:rsid w:val="00515004"/>
    <w:rsid w:val="00522C14"/>
    <w:rsid w:val="00530671"/>
    <w:rsid w:val="005641B4"/>
    <w:rsid w:val="0057066F"/>
    <w:rsid w:val="005B2D86"/>
    <w:rsid w:val="005E56EA"/>
    <w:rsid w:val="005E5FA2"/>
    <w:rsid w:val="005F00FA"/>
    <w:rsid w:val="00666DC0"/>
    <w:rsid w:val="006954DC"/>
    <w:rsid w:val="006A28BD"/>
    <w:rsid w:val="006A53C9"/>
    <w:rsid w:val="006B1C53"/>
    <w:rsid w:val="006D1838"/>
    <w:rsid w:val="006D2FE1"/>
    <w:rsid w:val="0070019D"/>
    <w:rsid w:val="007079BC"/>
    <w:rsid w:val="00711879"/>
    <w:rsid w:val="007144C6"/>
    <w:rsid w:val="00720B78"/>
    <w:rsid w:val="00721D11"/>
    <w:rsid w:val="00723665"/>
    <w:rsid w:val="00725E55"/>
    <w:rsid w:val="007309A9"/>
    <w:rsid w:val="00760C7C"/>
    <w:rsid w:val="00782038"/>
    <w:rsid w:val="00785B1C"/>
    <w:rsid w:val="007B112B"/>
    <w:rsid w:val="007C6725"/>
    <w:rsid w:val="007F525C"/>
    <w:rsid w:val="007F5FE6"/>
    <w:rsid w:val="00817EFB"/>
    <w:rsid w:val="00840534"/>
    <w:rsid w:val="008507E6"/>
    <w:rsid w:val="008F62F9"/>
    <w:rsid w:val="00907EB1"/>
    <w:rsid w:val="00911BBF"/>
    <w:rsid w:val="009143F5"/>
    <w:rsid w:val="00915A15"/>
    <w:rsid w:val="00917FFA"/>
    <w:rsid w:val="00952322"/>
    <w:rsid w:val="00957B0A"/>
    <w:rsid w:val="009637C3"/>
    <w:rsid w:val="009955C2"/>
    <w:rsid w:val="009A56D8"/>
    <w:rsid w:val="009C1570"/>
    <w:rsid w:val="009C516B"/>
    <w:rsid w:val="009D052E"/>
    <w:rsid w:val="009D1C78"/>
    <w:rsid w:val="009D4373"/>
    <w:rsid w:val="009E5CD0"/>
    <w:rsid w:val="00A54531"/>
    <w:rsid w:val="00A62329"/>
    <w:rsid w:val="00A65D90"/>
    <w:rsid w:val="00A80492"/>
    <w:rsid w:val="00A85D7C"/>
    <w:rsid w:val="00AA0F77"/>
    <w:rsid w:val="00AD1227"/>
    <w:rsid w:val="00B12567"/>
    <w:rsid w:val="00B22963"/>
    <w:rsid w:val="00B41452"/>
    <w:rsid w:val="00B457E1"/>
    <w:rsid w:val="00B665AE"/>
    <w:rsid w:val="00B73C53"/>
    <w:rsid w:val="00B83D5B"/>
    <w:rsid w:val="00B96C4C"/>
    <w:rsid w:val="00BB35CC"/>
    <w:rsid w:val="00BC349F"/>
    <w:rsid w:val="00BD75B0"/>
    <w:rsid w:val="00BD7A53"/>
    <w:rsid w:val="00BE221B"/>
    <w:rsid w:val="00BE456D"/>
    <w:rsid w:val="00BF0B9C"/>
    <w:rsid w:val="00C12519"/>
    <w:rsid w:val="00C13E8F"/>
    <w:rsid w:val="00C14C21"/>
    <w:rsid w:val="00C20282"/>
    <w:rsid w:val="00C243C9"/>
    <w:rsid w:val="00C3308F"/>
    <w:rsid w:val="00C43358"/>
    <w:rsid w:val="00C44A78"/>
    <w:rsid w:val="00C51E03"/>
    <w:rsid w:val="00CA436D"/>
    <w:rsid w:val="00CC3FE0"/>
    <w:rsid w:val="00CD3D0E"/>
    <w:rsid w:val="00D150AD"/>
    <w:rsid w:val="00D37856"/>
    <w:rsid w:val="00D47F51"/>
    <w:rsid w:val="00D56146"/>
    <w:rsid w:val="00D60600"/>
    <w:rsid w:val="00D642D3"/>
    <w:rsid w:val="00D701E8"/>
    <w:rsid w:val="00D73299"/>
    <w:rsid w:val="00D73F06"/>
    <w:rsid w:val="00D755FD"/>
    <w:rsid w:val="00D80083"/>
    <w:rsid w:val="00D85088"/>
    <w:rsid w:val="00DE5BE3"/>
    <w:rsid w:val="00DE5DA8"/>
    <w:rsid w:val="00DE6381"/>
    <w:rsid w:val="00DF25C2"/>
    <w:rsid w:val="00DF4ECA"/>
    <w:rsid w:val="00E15C63"/>
    <w:rsid w:val="00E16AF0"/>
    <w:rsid w:val="00E83052"/>
    <w:rsid w:val="00E84948"/>
    <w:rsid w:val="00E9619E"/>
    <w:rsid w:val="00EA5F62"/>
    <w:rsid w:val="00ED0681"/>
    <w:rsid w:val="00ED4144"/>
    <w:rsid w:val="00EE08CC"/>
    <w:rsid w:val="00F0556D"/>
    <w:rsid w:val="00F2474A"/>
    <w:rsid w:val="00F43559"/>
    <w:rsid w:val="00F7640C"/>
    <w:rsid w:val="00F85B40"/>
    <w:rsid w:val="00FB37DA"/>
    <w:rsid w:val="00FB7982"/>
    <w:rsid w:val="00FD54FB"/>
    <w:rsid w:val="00FF0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FB"/>
    <w:rPr>
      <w:rFonts w:ascii="Calibri" w:eastAsia="Calibri" w:hAnsi="Calibri" w:cs="Times New Roman"/>
      <w:lang w:val="en-GB"/>
    </w:rPr>
  </w:style>
  <w:style w:type="paragraph" w:styleId="Ttulo1">
    <w:name w:val="heading 1"/>
    <w:basedOn w:val="Normal"/>
    <w:next w:val="Normal"/>
    <w:link w:val="Ttulo1Car"/>
    <w:uiPriority w:val="9"/>
    <w:qFormat/>
    <w:rsid w:val="00FD54FB"/>
    <w:pPr>
      <w:keepNext/>
      <w:keepLines/>
      <w:spacing w:before="480" w:after="0"/>
      <w:outlineLvl w:val="0"/>
    </w:pPr>
    <w:rPr>
      <w:rFonts w:ascii="Cambria" w:eastAsia="MS Gothic"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4FB"/>
    <w:rPr>
      <w:rFonts w:ascii="Cambria" w:eastAsia="MS Gothic" w:hAnsi="Cambria" w:cs="Times New Roman"/>
      <w:b/>
      <w:bCs/>
      <w:color w:val="365F91"/>
      <w:sz w:val="28"/>
      <w:szCs w:val="28"/>
      <w:lang w:val="es-ES_tradnl"/>
    </w:rPr>
  </w:style>
  <w:style w:type="character" w:styleId="Hipervnculo">
    <w:name w:val="Hyperlink"/>
    <w:uiPriority w:val="99"/>
    <w:unhideWhenUsed/>
    <w:rsid w:val="00FD54FB"/>
    <w:rPr>
      <w:color w:val="0000FF"/>
      <w:u w:val="single"/>
    </w:rPr>
  </w:style>
  <w:style w:type="paragraph" w:styleId="Encabezado">
    <w:name w:val="header"/>
    <w:basedOn w:val="Normal"/>
    <w:link w:val="EncabezadoCar"/>
    <w:uiPriority w:val="99"/>
    <w:unhideWhenUsed/>
    <w:rsid w:val="00FD54F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D54FB"/>
    <w:rPr>
      <w:rFonts w:ascii="Calibri" w:eastAsia="Calibri" w:hAnsi="Calibri" w:cs="Times New Roman"/>
      <w:lang w:val="es-ES_tradnl"/>
    </w:rPr>
  </w:style>
  <w:style w:type="paragraph" w:styleId="Piedepgina">
    <w:name w:val="footer"/>
    <w:basedOn w:val="Normal"/>
    <w:link w:val="PiedepginaCar"/>
    <w:uiPriority w:val="99"/>
    <w:unhideWhenUsed/>
    <w:rsid w:val="00FD54F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D54FB"/>
    <w:rPr>
      <w:rFonts w:ascii="Calibri" w:eastAsia="Calibri" w:hAnsi="Calibri" w:cs="Times New Roman"/>
      <w:lang w:val="es-ES_tradnl"/>
    </w:rPr>
  </w:style>
  <w:style w:type="paragraph" w:styleId="Prrafodelista">
    <w:name w:val="List Paragraph"/>
    <w:basedOn w:val="Normal"/>
    <w:uiPriority w:val="34"/>
    <w:qFormat/>
    <w:rsid w:val="00FD54FB"/>
    <w:pPr>
      <w:ind w:left="720"/>
      <w:contextualSpacing/>
    </w:pPr>
  </w:style>
  <w:style w:type="paragraph" w:styleId="Textodeglobo">
    <w:name w:val="Balloon Text"/>
    <w:basedOn w:val="Normal"/>
    <w:link w:val="TextodegloboCar"/>
    <w:uiPriority w:val="99"/>
    <w:semiHidden/>
    <w:unhideWhenUsed/>
    <w:rsid w:val="00FD54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4FB"/>
    <w:rPr>
      <w:rFonts w:ascii="Tahoma" w:eastAsia="Calibri" w:hAnsi="Tahoma" w:cs="Tahoma"/>
      <w:sz w:val="16"/>
      <w:szCs w:val="16"/>
      <w:lang w:val="es-ES_tradnl"/>
    </w:rPr>
  </w:style>
  <w:style w:type="character" w:styleId="Refdenotaalpie">
    <w:name w:val="footnote reference"/>
    <w:uiPriority w:val="99"/>
    <w:semiHidden/>
    <w:rsid w:val="00FD54FB"/>
    <w:rPr>
      <w:vertAlign w:val="superscript"/>
    </w:rPr>
  </w:style>
  <w:style w:type="paragraph" w:styleId="Epgrafe">
    <w:name w:val="caption"/>
    <w:aliases w:val="Source after Chart"/>
    <w:basedOn w:val="Normal"/>
    <w:next w:val="Normal"/>
    <w:uiPriority w:val="35"/>
    <w:qFormat/>
    <w:rsid w:val="00FD54FB"/>
    <w:pPr>
      <w:spacing w:before="120" w:after="120" w:line="240" w:lineRule="auto"/>
      <w:jc w:val="both"/>
    </w:pPr>
    <w:rPr>
      <w:rFonts w:ascii="Arial" w:eastAsia="Times New Roman" w:hAnsi="Arial"/>
      <w:b/>
      <w:bCs/>
      <w:sz w:val="20"/>
      <w:szCs w:val="20"/>
      <w:lang w:eastAsia="es-ES"/>
    </w:rPr>
  </w:style>
  <w:style w:type="paragraph" w:customStyle="1" w:styleId="TablasyGraficas-Texto">
    <w:name w:val="Tablas y Graficas - Texto"/>
    <w:link w:val="TablasyGraficas-TextoCarCar"/>
    <w:rsid w:val="00FD54FB"/>
    <w:pPr>
      <w:spacing w:before="60" w:after="60" w:line="240" w:lineRule="auto"/>
    </w:pPr>
    <w:rPr>
      <w:rFonts w:ascii="Arial" w:eastAsia="Times New Roman" w:hAnsi="Arial" w:cs="Arial"/>
      <w:sz w:val="18"/>
      <w:szCs w:val="18"/>
      <w:lang w:eastAsia="es-ES"/>
    </w:rPr>
  </w:style>
  <w:style w:type="paragraph" w:customStyle="1" w:styleId="TablasyGraficas-Titulo">
    <w:name w:val="Tablas y Graficas - Titulo"/>
    <w:link w:val="TablasyGraficas-TituloZchnZchn"/>
    <w:rsid w:val="00FD54FB"/>
    <w:pPr>
      <w:spacing w:before="120" w:after="120" w:line="240" w:lineRule="auto"/>
      <w:jc w:val="center"/>
    </w:pPr>
    <w:rPr>
      <w:rFonts w:ascii="Arial" w:eastAsia="Times New Roman" w:hAnsi="Arial" w:cs="Arial"/>
      <w:b/>
      <w:sz w:val="18"/>
      <w:szCs w:val="18"/>
      <w:lang w:eastAsia="es-ES"/>
    </w:rPr>
  </w:style>
  <w:style w:type="character" w:customStyle="1" w:styleId="TablasyGraficas-TextoCarCar">
    <w:name w:val="Tablas y Graficas - Texto Car Car"/>
    <w:link w:val="TablasyGraficas-Texto"/>
    <w:rsid w:val="00FD54FB"/>
    <w:rPr>
      <w:rFonts w:ascii="Arial" w:eastAsia="Times New Roman" w:hAnsi="Arial" w:cs="Arial"/>
      <w:sz w:val="18"/>
      <w:szCs w:val="18"/>
      <w:lang w:eastAsia="es-ES"/>
    </w:rPr>
  </w:style>
  <w:style w:type="character" w:customStyle="1" w:styleId="TablasyGraficas-TituloZchnZchn">
    <w:name w:val="Tablas y Graficas - Titulo Zchn Zchn"/>
    <w:link w:val="TablasyGraficas-Titulo"/>
    <w:rsid w:val="00FD54FB"/>
    <w:rPr>
      <w:rFonts w:ascii="Arial" w:eastAsia="Times New Roman" w:hAnsi="Arial" w:cs="Arial"/>
      <w:b/>
      <w:sz w:val="18"/>
      <w:szCs w:val="18"/>
      <w:lang w:eastAsia="es-ES"/>
    </w:rPr>
  </w:style>
  <w:style w:type="paragraph" w:customStyle="1" w:styleId="Ttulo-ResumenEjecutivo">
    <w:name w:val="Título -  Resumen Ejecutivo"/>
    <w:basedOn w:val="Ttulo1"/>
    <w:link w:val="Ttulo-ResumenEjecutivoCar"/>
    <w:qFormat/>
    <w:rsid w:val="00FD54FB"/>
    <w:pPr>
      <w:keepLines w:val="0"/>
      <w:pageBreakBefore/>
      <w:shd w:val="pct12" w:color="auto" w:fill="FFFFFF"/>
      <w:overflowPunct w:val="0"/>
      <w:autoSpaceDE w:val="0"/>
      <w:autoSpaceDN w:val="0"/>
      <w:adjustRightInd w:val="0"/>
      <w:spacing w:before="360" w:after="60" w:line="260" w:lineRule="atLeast"/>
      <w:textAlignment w:val="baseline"/>
    </w:pPr>
    <w:rPr>
      <w:rFonts w:ascii="Arial" w:eastAsia="Times New Roman" w:hAnsi="Arial"/>
      <w:bCs w:val="0"/>
      <w:color w:val="365F91" w:themeColor="accent1" w:themeShade="BF"/>
      <w:kern w:val="28"/>
      <w:sz w:val="32"/>
      <w:szCs w:val="20"/>
      <w:lang w:eastAsia="es-ES"/>
    </w:rPr>
  </w:style>
  <w:style w:type="character" w:customStyle="1" w:styleId="Ttulo-ResumenEjecutivoCar">
    <w:name w:val="Título -  Resumen Ejecutivo Car"/>
    <w:basedOn w:val="Ttulo1Car"/>
    <w:link w:val="Ttulo-ResumenEjecutivo"/>
    <w:rsid w:val="00FD54FB"/>
    <w:rPr>
      <w:rFonts w:ascii="Arial" w:eastAsia="Times New Roman" w:hAnsi="Arial" w:cs="Times New Roman"/>
      <w:b/>
      <w:bCs/>
      <w:color w:val="365F91" w:themeColor="accent1" w:themeShade="BF"/>
      <w:kern w:val="28"/>
      <w:sz w:val="32"/>
      <w:szCs w:val="20"/>
      <w:shd w:val="pct12" w:color="auto" w:fill="FFFFFF"/>
      <w:lang w:val="en-GB" w:eastAsia="es-ES"/>
    </w:rPr>
  </w:style>
  <w:style w:type="paragraph" w:styleId="Textonotapie">
    <w:name w:val="footnote text"/>
    <w:basedOn w:val="Normal"/>
    <w:link w:val="TextonotapieCar"/>
    <w:uiPriority w:val="99"/>
    <w:unhideWhenUsed/>
    <w:rsid w:val="00FD54FB"/>
    <w:rPr>
      <w:sz w:val="20"/>
      <w:szCs w:val="20"/>
      <w:lang w:val="en-US"/>
    </w:rPr>
  </w:style>
  <w:style w:type="character" w:customStyle="1" w:styleId="TextonotapieCar">
    <w:name w:val="Texto nota pie Car"/>
    <w:basedOn w:val="Fuentedeprrafopredeter"/>
    <w:link w:val="Textonotapie"/>
    <w:uiPriority w:val="99"/>
    <w:rsid w:val="00FD54FB"/>
    <w:rPr>
      <w:rFonts w:ascii="Calibri" w:eastAsia="Calibri" w:hAnsi="Calibri" w:cs="Times New Roman"/>
      <w:sz w:val="20"/>
      <w:szCs w:val="20"/>
      <w:lang w:val="en-US"/>
    </w:rPr>
  </w:style>
  <w:style w:type="paragraph" w:customStyle="1" w:styleId="Bibliography1">
    <w:name w:val="Bibliography1"/>
    <w:basedOn w:val="Normal"/>
    <w:next w:val="Normal"/>
    <w:uiPriority w:val="70"/>
    <w:rsid w:val="00FD54FB"/>
    <w:rPr>
      <w:lang w:val="es-MX" w:eastAsia="es-MX"/>
    </w:rPr>
  </w:style>
  <w:style w:type="table" w:styleId="Sombreadomedio1-nfasis3">
    <w:name w:val="Medium Shading 1 Accent 3"/>
    <w:basedOn w:val="Tablanormal"/>
    <w:uiPriority w:val="63"/>
    <w:rsid w:val="00FD54FB"/>
    <w:pPr>
      <w:spacing w:after="0" w:line="240" w:lineRule="auto"/>
    </w:pPr>
    <w:rPr>
      <w:rFonts w:eastAsiaTheme="minorEastAsia"/>
      <w:lang w:eastAsia="es-MX"/>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EinfacherAbsatz">
    <w:name w:val="[Einfacher Absatz]"/>
    <w:basedOn w:val="Normal"/>
    <w:rsid w:val="00FD54FB"/>
    <w:pPr>
      <w:autoSpaceDE w:val="0"/>
      <w:autoSpaceDN w:val="0"/>
      <w:adjustRightInd w:val="0"/>
      <w:spacing w:after="0" w:line="288" w:lineRule="auto"/>
      <w:textAlignment w:val="center"/>
    </w:pPr>
    <w:rPr>
      <w:rFonts w:ascii="Times" w:eastAsia="Times New Roman" w:hAnsi="Times"/>
      <w:color w:val="000000"/>
      <w:sz w:val="24"/>
      <w:szCs w:val="24"/>
      <w:lang w:val="es-MX" w:eastAsia="de-DE"/>
    </w:rPr>
  </w:style>
  <w:style w:type="table" w:styleId="Listaclara-nfasis3">
    <w:name w:val="Light List Accent 3"/>
    <w:basedOn w:val="Tablanormal"/>
    <w:uiPriority w:val="61"/>
    <w:rsid w:val="00FD54FB"/>
    <w:pPr>
      <w:spacing w:after="0" w:line="240" w:lineRule="auto"/>
    </w:pPr>
    <w:rPr>
      <w:rFonts w:eastAsiaTheme="minorEastAsia"/>
      <w:lang w:eastAsia="es-MX"/>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ps">
    <w:name w:val="hps"/>
    <w:basedOn w:val="Fuentedeprrafopredeter"/>
    <w:rsid w:val="00DF4ECA"/>
  </w:style>
  <w:style w:type="character" w:styleId="Refdecomentario">
    <w:name w:val="annotation reference"/>
    <w:basedOn w:val="Fuentedeprrafopredeter"/>
    <w:uiPriority w:val="99"/>
    <w:semiHidden/>
    <w:unhideWhenUsed/>
    <w:rsid w:val="00725E55"/>
    <w:rPr>
      <w:sz w:val="16"/>
      <w:szCs w:val="16"/>
    </w:rPr>
  </w:style>
  <w:style w:type="paragraph" w:styleId="Textocomentario">
    <w:name w:val="annotation text"/>
    <w:basedOn w:val="Normal"/>
    <w:link w:val="TextocomentarioCar"/>
    <w:uiPriority w:val="99"/>
    <w:semiHidden/>
    <w:unhideWhenUsed/>
    <w:rsid w:val="00725E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5E55"/>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25E55"/>
    <w:rPr>
      <w:b/>
      <w:bCs/>
    </w:rPr>
  </w:style>
  <w:style w:type="character" w:customStyle="1" w:styleId="AsuntodelcomentarioCar">
    <w:name w:val="Asunto del comentario Car"/>
    <w:basedOn w:val="TextocomentarioCar"/>
    <w:link w:val="Asuntodelcomentario"/>
    <w:uiPriority w:val="99"/>
    <w:semiHidden/>
    <w:rsid w:val="00725E55"/>
    <w:rPr>
      <w:rFonts w:ascii="Calibri" w:eastAsia="Calibri" w:hAnsi="Calibri" w:cs="Times New Roman"/>
      <w:b/>
      <w:bCs/>
      <w:sz w:val="20"/>
      <w:szCs w:val="20"/>
      <w:lang w:val="es-ES_tradnl"/>
    </w:rPr>
  </w:style>
  <w:style w:type="table" w:styleId="Tablaconcuadrcula">
    <w:name w:val="Table Grid"/>
    <w:basedOn w:val="Tablanormal"/>
    <w:uiPriority w:val="59"/>
    <w:rsid w:val="000E0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basedOn w:val="Fuentedeprrafopredeter"/>
    <w:uiPriority w:val="99"/>
    <w:rsid w:val="00BD7A53"/>
    <w:rPr>
      <w:rFonts w:ascii="Presidencia Fina CC" w:hAnsi="Presidencia Fina CC" w:hint="default"/>
      <w:color w:val="211D1E"/>
    </w:rPr>
  </w:style>
  <w:style w:type="paragraph" w:styleId="TtulodeTDC">
    <w:name w:val="TOC Heading"/>
    <w:basedOn w:val="Ttulo1"/>
    <w:next w:val="Normal"/>
    <w:uiPriority w:val="39"/>
    <w:semiHidden/>
    <w:unhideWhenUsed/>
    <w:qFormat/>
    <w:rsid w:val="00BF0B9C"/>
    <w:pPr>
      <w:outlineLvl w:val="9"/>
    </w:pPr>
    <w:rPr>
      <w:rFonts w:asciiTheme="majorHAnsi" w:eastAsiaTheme="majorEastAsia" w:hAnsiTheme="majorHAnsi" w:cstheme="majorBidi"/>
      <w:color w:val="365F91" w:themeColor="accent1" w:themeShade="BF"/>
      <w:lang w:val="es-MX" w:eastAsia="es-MX"/>
    </w:rPr>
  </w:style>
  <w:style w:type="paragraph" w:styleId="TDC1">
    <w:name w:val="toc 1"/>
    <w:basedOn w:val="Normal"/>
    <w:next w:val="Normal"/>
    <w:autoRedefine/>
    <w:uiPriority w:val="39"/>
    <w:unhideWhenUsed/>
    <w:rsid w:val="00BF0B9C"/>
    <w:pPr>
      <w:spacing w:after="100"/>
    </w:pPr>
  </w:style>
  <w:style w:type="character" w:styleId="Nmerodelnea">
    <w:name w:val="line number"/>
    <w:basedOn w:val="Fuentedeprrafopredeter"/>
    <w:uiPriority w:val="99"/>
    <w:semiHidden/>
    <w:unhideWhenUsed/>
    <w:rsid w:val="00AA0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FB"/>
    <w:rPr>
      <w:rFonts w:ascii="Calibri" w:eastAsia="Calibri" w:hAnsi="Calibri" w:cs="Times New Roman"/>
      <w:lang w:val="en-GB"/>
    </w:rPr>
  </w:style>
  <w:style w:type="paragraph" w:styleId="Ttulo1">
    <w:name w:val="heading 1"/>
    <w:basedOn w:val="Normal"/>
    <w:next w:val="Normal"/>
    <w:link w:val="Ttulo1Car"/>
    <w:uiPriority w:val="9"/>
    <w:qFormat/>
    <w:rsid w:val="00FD54FB"/>
    <w:pPr>
      <w:keepNext/>
      <w:keepLines/>
      <w:spacing w:before="480" w:after="0"/>
      <w:outlineLvl w:val="0"/>
    </w:pPr>
    <w:rPr>
      <w:rFonts w:ascii="Cambria" w:eastAsia="MS Gothic"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4FB"/>
    <w:rPr>
      <w:rFonts w:ascii="Cambria" w:eastAsia="MS Gothic" w:hAnsi="Cambria" w:cs="Times New Roman"/>
      <w:b/>
      <w:bCs/>
      <w:color w:val="365F91"/>
      <w:sz w:val="28"/>
      <w:szCs w:val="28"/>
      <w:lang w:val="es-ES_tradnl"/>
    </w:rPr>
  </w:style>
  <w:style w:type="character" w:styleId="Hipervnculo">
    <w:name w:val="Hyperlink"/>
    <w:uiPriority w:val="99"/>
    <w:unhideWhenUsed/>
    <w:rsid w:val="00FD54FB"/>
    <w:rPr>
      <w:color w:val="0000FF"/>
      <w:u w:val="single"/>
    </w:rPr>
  </w:style>
  <w:style w:type="paragraph" w:styleId="Encabezado">
    <w:name w:val="header"/>
    <w:basedOn w:val="Normal"/>
    <w:link w:val="EncabezadoCar"/>
    <w:uiPriority w:val="99"/>
    <w:unhideWhenUsed/>
    <w:rsid w:val="00FD54F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D54FB"/>
    <w:rPr>
      <w:rFonts w:ascii="Calibri" w:eastAsia="Calibri" w:hAnsi="Calibri" w:cs="Times New Roman"/>
      <w:lang w:val="es-ES_tradnl"/>
    </w:rPr>
  </w:style>
  <w:style w:type="paragraph" w:styleId="Piedepgina">
    <w:name w:val="footer"/>
    <w:basedOn w:val="Normal"/>
    <w:link w:val="PiedepginaCar"/>
    <w:uiPriority w:val="99"/>
    <w:unhideWhenUsed/>
    <w:rsid w:val="00FD54F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D54FB"/>
    <w:rPr>
      <w:rFonts w:ascii="Calibri" w:eastAsia="Calibri" w:hAnsi="Calibri" w:cs="Times New Roman"/>
      <w:lang w:val="es-ES_tradnl"/>
    </w:rPr>
  </w:style>
  <w:style w:type="paragraph" w:styleId="Prrafodelista">
    <w:name w:val="List Paragraph"/>
    <w:basedOn w:val="Normal"/>
    <w:uiPriority w:val="34"/>
    <w:qFormat/>
    <w:rsid w:val="00FD54FB"/>
    <w:pPr>
      <w:ind w:left="720"/>
      <w:contextualSpacing/>
    </w:pPr>
  </w:style>
  <w:style w:type="paragraph" w:styleId="Textodeglobo">
    <w:name w:val="Balloon Text"/>
    <w:basedOn w:val="Normal"/>
    <w:link w:val="TextodegloboCar"/>
    <w:uiPriority w:val="99"/>
    <w:semiHidden/>
    <w:unhideWhenUsed/>
    <w:rsid w:val="00FD54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4FB"/>
    <w:rPr>
      <w:rFonts w:ascii="Tahoma" w:eastAsia="Calibri" w:hAnsi="Tahoma" w:cs="Tahoma"/>
      <w:sz w:val="16"/>
      <w:szCs w:val="16"/>
      <w:lang w:val="es-ES_tradnl"/>
    </w:rPr>
  </w:style>
  <w:style w:type="character" w:styleId="Refdenotaalpie">
    <w:name w:val="footnote reference"/>
    <w:uiPriority w:val="99"/>
    <w:semiHidden/>
    <w:rsid w:val="00FD54FB"/>
    <w:rPr>
      <w:vertAlign w:val="superscript"/>
    </w:rPr>
  </w:style>
  <w:style w:type="paragraph" w:styleId="Epgrafe">
    <w:name w:val="caption"/>
    <w:aliases w:val="Source after Chart"/>
    <w:basedOn w:val="Normal"/>
    <w:next w:val="Normal"/>
    <w:uiPriority w:val="35"/>
    <w:qFormat/>
    <w:rsid w:val="00FD54FB"/>
    <w:pPr>
      <w:spacing w:before="120" w:after="120" w:line="240" w:lineRule="auto"/>
      <w:jc w:val="both"/>
    </w:pPr>
    <w:rPr>
      <w:rFonts w:ascii="Arial" w:eastAsia="Times New Roman" w:hAnsi="Arial"/>
      <w:b/>
      <w:bCs/>
      <w:sz w:val="20"/>
      <w:szCs w:val="20"/>
      <w:lang w:eastAsia="es-ES"/>
    </w:rPr>
  </w:style>
  <w:style w:type="paragraph" w:customStyle="1" w:styleId="TablasyGraficas-Texto">
    <w:name w:val="Tablas y Graficas - Texto"/>
    <w:link w:val="TablasyGraficas-TextoCarCar"/>
    <w:rsid w:val="00FD54FB"/>
    <w:pPr>
      <w:spacing w:before="60" w:after="60" w:line="240" w:lineRule="auto"/>
    </w:pPr>
    <w:rPr>
      <w:rFonts w:ascii="Arial" w:eastAsia="Times New Roman" w:hAnsi="Arial" w:cs="Arial"/>
      <w:sz w:val="18"/>
      <w:szCs w:val="18"/>
      <w:lang w:eastAsia="es-ES"/>
    </w:rPr>
  </w:style>
  <w:style w:type="paragraph" w:customStyle="1" w:styleId="TablasyGraficas-Titulo">
    <w:name w:val="Tablas y Graficas - Titulo"/>
    <w:link w:val="TablasyGraficas-TituloZchnZchn"/>
    <w:rsid w:val="00FD54FB"/>
    <w:pPr>
      <w:spacing w:before="120" w:after="120" w:line="240" w:lineRule="auto"/>
      <w:jc w:val="center"/>
    </w:pPr>
    <w:rPr>
      <w:rFonts w:ascii="Arial" w:eastAsia="Times New Roman" w:hAnsi="Arial" w:cs="Arial"/>
      <w:b/>
      <w:sz w:val="18"/>
      <w:szCs w:val="18"/>
      <w:lang w:eastAsia="es-ES"/>
    </w:rPr>
  </w:style>
  <w:style w:type="character" w:customStyle="1" w:styleId="TablasyGraficas-TextoCarCar">
    <w:name w:val="Tablas y Graficas - Texto Car Car"/>
    <w:link w:val="TablasyGraficas-Texto"/>
    <w:rsid w:val="00FD54FB"/>
    <w:rPr>
      <w:rFonts w:ascii="Arial" w:eastAsia="Times New Roman" w:hAnsi="Arial" w:cs="Arial"/>
      <w:sz w:val="18"/>
      <w:szCs w:val="18"/>
      <w:lang w:eastAsia="es-ES"/>
    </w:rPr>
  </w:style>
  <w:style w:type="character" w:customStyle="1" w:styleId="TablasyGraficas-TituloZchnZchn">
    <w:name w:val="Tablas y Graficas - Titulo Zchn Zchn"/>
    <w:link w:val="TablasyGraficas-Titulo"/>
    <w:rsid w:val="00FD54FB"/>
    <w:rPr>
      <w:rFonts w:ascii="Arial" w:eastAsia="Times New Roman" w:hAnsi="Arial" w:cs="Arial"/>
      <w:b/>
      <w:sz w:val="18"/>
      <w:szCs w:val="18"/>
      <w:lang w:eastAsia="es-ES"/>
    </w:rPr>
  </w:style>
  <w:style w:type="paragraph" w:customStyle="1" w:styleId="Ttulo-ResumenEjecutivo">
    <w:name w:val="Título -  Resumen Ejecutivo"/>
    <w:basedOn w:val="Ttulo1"/>
    <w:link w:val="Ttulo-ResumenEjecutivoCar"/>
    <w:qFormat/>
    <w:rsid w:val="00FD54FB"/>
    <w:pPr>
      <w:keepLines w:val="0"/>
      <w:pageBreakBefore/>
      <w:shd w:val="pct12" w:color="auto" w:fill="FFFFFF"/>
      <w:overflowPunct w:val="0"/>
      <w:autoSpaceDE w:val="0"/>
      <w:autoSpaceDN w:val="0"/>
      <w:adjustRightInd w:val="0"/>
      <w:spacing w:before="360" w:after="60" w:line="260" w:lineRule="atLeast"/>
      <w:textAlignment w:val="baseline"/>
    </w:pPr>
    <w:rPr>
      <w:rFonts w:ascii="Arial" w:eastAsia="Times New Roman" w:hAnsi="Arial"/>
      <w:bCs w:val="0"/>
      <w:color w:val="365F91" w:themeColor="accent1" w:themeShade="BF"/>
      <w:kern w:val="28"/>
      <w:sz w:val="32"/>
      <w:szCs w:val="20"/>
      <w:lang w:eastAsia="es-ES"/>
    </w:rPr>
  </w:style>
  <w:style w:type="character" w:customStyle="1" w:styleId="Ttulo-ResumenEjecutivoCar">
    <w:name w:val="Título -  Resumen Ejecutivo Car"/>
    <w:basedOn w:val="Ttulo1Car"/>
    <w:link w:val="Ttulo-ResumenEjecutivo"/>
    <w:rsid w:val="00FD54FB"/>
    <w:rPr>
      <w:rFonts w:ascii="Arial" w:eastAsia="Times New Roman" w:hAnsi="Arial" w:cs="Times New Roman"/>
      <w:b/>
      <w:bCs/>
      <w:color w:val="365F91" w:themeColor="accent1" w:themeShade="BF"/>
      <w:kern w:val="28"/>
      <w:sz w:val="32"/>
      <w:szCs w:val="20"/>
      <w:shd w:val="pct12" w:color="auto" w:fill="FFFFFF"/>
      <w:lang w:val="en-GB" w:eastAsia="es-ES"/>
    </w:rPr>
  </w:style>
  <w:style w:type="paragraph" w:styleId="Textonotapie">
    <w:name w:val="footnote text"/>
    <w:basedOn w:val="Normal"/>
    <w:link w:val="TextonotapieCar"/>
    <w:uiPriority w:val="99"/>
    <w:unhideWhenUsed/>
    <w:rsid w:val="00FD54FB"/>
    <w:rPr>
      <w:sz w:val="20"/>
      <w:szCs w:val="20"/>
      <w:lang w:val="en-US"/>
    </w:rPr>
  </w:style>
  <w:style w:type="character" w:customStyle="1" w:styleId="TextonotapieCar">
    <w:name w:val="Texto nota pie Car"/>
    <w:basedOn w:val="Fuentedeprrafopredeter"/>
    <w:link w:val="Textonotapie"/>
    <w:uiPriority w:val="99"/>
    <w:rsid w:val="00FD54FB"/>
    <w:rPr>
      <w:rFonts w:ascii="Calibri" w:eastAsia="Calibri" w:hAnsi="Calibri" w:cs="Times New Roman"/>
      <w:sz w:val="20"/>
      <w:szCs w:val="20"/>
      <w:lang w:val="en-US"/>
    </w:rPr>
  </w:style>
  <w:style w:type="paragraph" w:customStyle="1" w:styleId="Bibliography1">
    <w:name w:val="Bibliography1"/>
    <w:basedOn w:val="Normal"/>
    <w:next w:val="Normal"/>
    <w:uiPriority w:val="70"/>
    <w:rsid w:val="00FD54FB"/>
    <w:rPr>
      <w:lang w:val="es-MX" w:eastAsia="es-MX"/>
    </w:rPr>
  </w:style>
  <w:style w:type="table" w:styleId="Sombreadomedio1-nfasis3">
    <w:name w:val="Medium Shading 1 Accent 3"/>
    <w:basedOn w:val="Tablanormal"/>
    <w:uiPriority w:val="63"/>
    <w:rsid w:val="00FD54FB"/>
    <w:pPr>
      <w:spacing w:after="0" w:line="240" w:lineRule="auto"/>
    </w:pPr>
    <w:rPr>
      <w:rFonts w:eastAsiaTheme="minorEastAsia"/>
      <w:lang w:eastAsia="es-MX"/>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EinfacherAbsatz">
    <w:name w:val="[Einfacher Absatz]"/>
    <w:basedOn w:val="Normal"/>
    <w:rsid w:val="00FD54FB"/>
    <w:pPr>
      <w:autoSpaceDE w:val="0"/>
      <w:autoSpaceDN w:val="0"/>
      <w:adjustRightInd w:val="0"/>
      <w:spacing w:after="0" w:line="288" w:lineRule="auto"/>
      <w:textAlignment w:val="center"/>
    </w:pPr>
    <w:rPr>
      <w:rFonts w:ascii="Times" w:eastAsia="Times New Roman" w:hAnsi="Times"/>
      <w:color w:val="000000"/>
      <w:sz w:val="24"/>
      <w:szCs w:val="24"/>
      <w:lang w:val="es-MX" w:eastAsia="de-DE"/>
    </w:rPr>
  </w:style>
  <w:style w:type="table" w:styleId="Listaclara-nfasis3">
    <w:name w:val="Light List Accent 3"/>
    <w:basedOn w:val="Tablanormal"/>
    <w:uiPriority w:val="61"/>
    <w:rsid w:val="00FD54FB"/>
    <w:pPr>
      <w:spacing w:after="0" w:line="240" w:lineRule="auto"/>
    </w:pPr>
    <w:rPr>
      <w:rFonts w:eastAsiaTheme="minorEastAsia"/>
      <w:lang w:eastAsia="es-MX"/>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ps">
    <w:name w:val="hps"/>
    <w:basedOn w:val="Fuentedeprrafopredeter"/>
    <w:rsid w:val="00DF4ECA"/>
  </w:style>
  <w:style w:type="character" w:styleId="Refdecomentario">
    <w:name w:val="annotation reference"/>
    <w:basedOn w:val="Fuentedeprrafopredeter"/>
    <w:uiPriority w:val="99"/>
    <w:semiHidden/>
    <w:unhideWhenUsed/>
    <w:rsid w:val="00725E55"/>
    <w:rPr>
      <w:sz w:val="16"/>
      <w:szCs w:val="16"/>
    </w:rPr>
  </w:style>
  <w:style w:type="paragraph" w:styleId="Textocomentario">
    <w:name w:val="annotation text"/>
    <w:basedOn w:val="Normal"/>
    <w:link w:val="TextocomentarioCar"/>
    <w:uiPriority w:val="99"/>
    <w:semiHidden/>
    <w:unhideWhenUsed/>
    <w:rsid w:val="00725E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5E55"/>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25E55"/>
    <w:rPr>
      <w:b/>
      <w:bCs/>
    </w:rPr>
  </w:style>
  <w:style w:type="character" w:customStyle="1" w:styleId="AsuntodelcomentarioCar">
    <w:name w:val="Asunto del comentario Car"/>
    <w:basedOn w:val="TextocomentarioCar"/>
    <w:link w:val="Asuntodelcomentario"/>
    <w:uiPriority w:val="99"/>
    <w:semiHidden/>
    <w:rsid w:val="00725E55"/>
    <w:rPr>
      <w:rFonts w:ascii="Calibri" w:eastAsia="Calibri" w:hAnsi="Calibri" w:cs="Times New Roman"/>
      <w:b/>
      <w:bCs/>
      <w:sz w:val="20"/>
      <w:szCs w:val="20"/>
      <w:lang w:val="es-ES_tradnl"/>
    </w:rPr>
  </w:style>
  <w:style w:type="table" w:styleId="Tablaconcuadrcula">
    <w:name w:val="Table Grid"/>
    <w:basedOn w:val="Tablanormal"/>
    <w:uiPriority w:val="59"/>
    <w:rsid w:val="000E0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basedOn w:val="Fuentedeprrafopredeter"/>
    <w:uiPriority w:val="99"/>
    <w:rsid w:val="00BD7A53"/>
    <w:rPr>
      <w:rFonts w:ascii="Presidencia Fina CC" w:hAnsi="Presidencia Fina CC" w:hint="default"/>
      <w:color w:val="211D1E"/>
    </w:rPr>
  </w:style>
  <w:style w:type="paragraph" w:styleId="TtulodeTDC">
    <w:name w:val="TOC Heading"/>
    <w:basedOn w:val="Ttulo1"/>
    <w:next w:val="Normal"/>
    <w:uiPriority w:val="39"/>
    <w:semiHidden/>
    <w:unhideWhenUsed/>
    <w:qFormat/>
    <w:rsid w:val="00BF0B9C"/>
    <w:pPr>
      <w:outlineLvl w:val="9"/>
    </w:pPr>
    <w:rPr>
      <w:rFonts w:asciiTheme="majorHAnsi" w:eastAsiaTheme="majorEastAsia" w:hAnsiTheme="majorHAnsi" w:cstheme="majorBidi"/>
      <w:color w:val="365F91" w:themeColor="accent1" w:themeShade="BF"/>
      <w:lang w:val="es-MX" w:eastAsia="es-MX"/>
    </w:rPr>
  </w:style>
  <w:style w:type="paragraph" w:styleId="TDC1">
    <w:name w:val="toc 1"/>
    <w:basedOn w:val="Normal"/>
    <w:next w:val="Normal"/>
    <w:autoRedefine/>
    <w:uiPriority w:val="39"/>
    <w:unhideWhenUsed/>
    <w:rsid w:val="00BF0B9C"/>
    <w:pPr>
      <w:spacing w:after="100"/>
    </w:pPr>
  </w:style>
  <w:style w:type="character" w:styleId="Nmerodelnea">
    <w:name w:val="line number"/>
    <w:basedOn w:val="Fuentedeprrafopredeter"/>
    <w:uiPriority w:val="99"/>
    <w:semiHidden/>
    <w:unhideWhenUsed/>
    <w:rsid w:val="00AA0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8465">
      <w:bodyDiv w:val="1"/>
      <w:marLeft w:val="0"/>
      <w:marRight w:val="0"/>
      <w:marTop w:val="0"/>
      <w:marBottom w:val="0"/>
      <w:divBdr>
        <w:top w:val="none" w:sz="0" w:space="0" w:color="auto"/>
        <w:left w:val="none" w:sz="0" w:space="0" w:color="auto"/>
        <w:bottom w:val="none" w:sz="0" w:space="0" w:color="auto"/>
        <w:right w:val="none" w:sz="0" w:space="0" w:color="auto"/>
      </w:divBdr>
    </w:div>
    <w:div w:id="603147142">
      <w:bodyDiv w:val="1"/>
      <w:marLeft w:val="0"/>
      <w:marRight w:val="0"/>
      <w:marTop w:val="0"/>
      <w:marBottom w:val="0"/>
      <w:divBdr>
        <w:top w:val="none" w:sz="0" w:space="0" w:color="auto"/>
        <w:left w:val="none" w:sz="0" w:space="0" w:color="auto"/>
        <w:bottom w:val="none" w:sz="0" w:space="0" w:color="auto"/>
        <w:right w:val="none" w:sz="0" w:space="0" w:color="auto"/>
      </w:divBdr>
    </w:div>
    <w:div w:id="609701964">
      <w:bodyDiv w:val="1"/>
      <w:marLeft w:val="0"/>
      <w:marRight w:val="0"/>
      <w:marTop w:val="0"/>
      <w:marBottom w:val="0"/>
      <w:divBdr>
        <w:top w:val="none" w:sz="0" w:space="0" w:color="auto"/>
        <w:left w:val="none" w:sz="0" w:space="0" w:color="auto"/>
        <w:bottom w:val="none" w:sz="0" w:space="0" w:color="auto"/>
        <w:right w:val="none" w:sz="0" w:space="0" w:color="auto"/>
      </w:divBdr>
    </w:div>
    <w:div w:id="1438065675">
      <w:bodyDiv w:val="1"/>
      <w:marLeft w:val="0"/>
      <w:marRight w:val="0"/>
      <w:marTop w:val="0"/>
      <w:marBottom w:val="0"/>
      <w:divBdr>
        <w:top w:val="none" w:sz="0" w:space="0" w:color="auto"/>
        <w:left w:val="none" w:sz="0" w:space="0" w:color="auto"/>
        <w:bottom w:val="none" w:sz="0" w:space="0" w:color="auto"/>
        <w:right w:val="none" w:sz="0" w:space="0" w:color="auto"/>
      </w:divBdr>
    </w:div>
    <w:div w:id="201919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01610-3B83-448B-8ABD-D6554B14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1798</Words>
  <Characters>9893</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Yutsil Guadalupe Sangines Sayavedra</cp:lastModifiedBy>
  <cp:revision>2</cp:revision>
  <cp:lastPrinted>2012-12-02T18:50:00Z</cp:lastPrinted>
  <dcterms:created xsi:type="dcterms:W3CDTF">2013-01-11T16:10:00Z</dcterms:created>
  <dcterms:modified xsi:type="dcterms:W3CDTF">2013-01-11T16:10:00Z</dcterms:modified>
</cp:coreProperties>
</file>